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8AAE42" w14:textId="77777777" w:rsidR="00E6161C" w:rsidRDefault="00000000">
      <w:pPr>
        <w:ind w:firstLineChars="0" w:firstLine="0"/>
        <w:jc w:val="center"/>
        <w:rPr>
          <w:rFonts w:hint="eastAsia"/>
          <w:b/>
          <w:bCs/>
          <w:sz w:val="32"/>
          <w:szCs w:val="32"/>
        </w:rPr>
      </w:pPr>
      <w:bookmarkStart w:id="0" w:name="_Toc451175986"/>
      <w:bookmarkStart w:id="1" w:name="_Toc443400391"/>
      <w:bookmarkStart w:id="2" w:name="_Toc419377672"/>
      <w:r>
        <w:rPr>
          <w:rFonts w:hint="eastAsia"/>
          <w:b/>
          <w:bCs/>
          <w:sz w:val="32"/>
          <w:szCs w:val="32"/>
        </w:rPr>
        <w:t>前   言</w:t>
      </w:r>
      <w:bookmarkEnd w:id="0"/>
      <w:bookmarkEnd w:id="1"/>
      <w:bookmarkEnd w:id="2"/>
    </w:p>
    <w:p w14:paraId="1E4C01C1" w14:textId="77777777" w:rsidR="00E6161C" w:rsidRDefault="00000000">
      <w:pPr>
        <w:snapToGrid/>
        <w:rPr>
          <w:rFonts w:hint="eastAsia"/>
        </w:rPr>
      </w:pPr>
      <w:r>
        <w:rPr>
          <w:rFonts w:hint="eastAsia"/>
        </w:rPr>
        <w:t>为了贯彻落实以人为本，坚持安全发展，坚持“安全第一、预防为主、综合治理”的方针，</w:t>
      </w:r>
      <w:r>
        <w:t>加强对危险化学品的安全管理</w:t>
      </w:r>
      <w:r>
        <w:rPr>
          <w:rFonts w:hint="eastAsia"/>
        </w:rPr>
        <w:t>，</w:t>
      </w:r>
      <w:r>
        <w:t>保证安全生产</w:t>
      </w:r>
      <w:r>
        <w:rPr>
          <w:rFonts w:hint="eastAsia"/>
        </w:rPr>
        <w:t>，</w:t>
      </w:r>
      <w:r>
        <w:t>保障人民生命财产的安全</w:t>
      </w:r>
      <w:r>
        <w:rPr>
          <w:rFonts w:hint="eastAsia"/>
        </w:rPr>
        <w:t>，</w:t>
      </w:r>
      <w:r>
        <w:t>保护环境</w:t>
      </w:r>
      <w:r>
        <w:rPr>
          <w:rFonts w:hint="eastAsia"/>
        </w:rPr>
        <w:t>，</w:t>
      </w:r>
      <w:r>
        <w:t>根据《</w:t>
      </w:r>
      <w:r>
        <w:rPr>
          <w:rFonts w:hint="eastAsia"/>
        </w:rPr>
        <w:t>中华人民共和国安全生产法》、《</w:t>
      </w:r>
      <w:r>
        <w:t>危险化学品安全管理条例</w:t>
      </w:r>
      <w:r>
        <w:rPr>
          <w:rFonts w:hint="eastAsia"/>
        </w:rPr>
        <w:t>》、《</w:t>
      </w:r>
      <w:r>
        <w:t>危险化学品经营许可证管理办法》</w:t>
      </w:r>
      <w:r>
        <w:rPr>
          <w:rFonts w:hint="eastAsia"/>
        </w:rPr>
        <w:t>及《</w:t>
      </w:r>
      <w:r>
        <w:rPr>
          <w:rFonts w:hint="eastAsia"/>
          <w:szCs w:val="28"/>
        </w:rPr>
        <w:t>汽车加油加气加氢站技术标准》</w:t>
      </w:r>
      <w:r>
        <w:rPr>
          <w:rFonts w:hint="eastAsia"/>
        </w:rPr>
        <w:t>的有关规定。受</w:t>
      </w:r>
      <w:r>
        <w:rPr>
          <w:rFonts w:hint="eastAsia"/>
          <w:szCs w:val="44"/>
        </w:rPr>
        <w:t>双柏安龙堡加油站</w:t>
      </w:r>
      <w:r>
        <w:rPr>
          <w:rFonts w:hint="eastAsia"/>
          <w:bCs/>
        </w:rPr>
        <w:t>的</w:t>
      </w:r>
      <w:r>
        <w:rPr>
          <w:rFonts w:hint="eastAsia"/>
        </w:rPr>
        <w:t>委托，</w:t>
      </w:r>
      <w:bookmarkStart w:id="3" w:name="_Hlk162335947"/>
      <w:r>
        <w:rPr>
          <w:rFonts w:hint="eastAsia"/>
        </w:rPr>
        <w:t>昭通市鼎安科技有限公司</w:t>
      </w:r>
      <w:bookmarkEnd w:id="3"/>
      <w:r>
        <w:rPr>
          <w:rFonts w:hint="eastAsia"/>
        </w:rPr>
        <w:t>对</w:t>
      </w:r>
      <w:r>
        <w:rPr>
          <w:rFonts w:hint="eastAsia"/>
          <w:szCs w:val="44"/>
        </w:rPr>
        <w:t>双柏安龙堡加油站</w:t>
      </w:r>
      <w:r>
        <w:rPr>
          <w:rFonts w:hint="eastAsia"/>
        </w:rPr>
        <w:t>进行安全现状评价。</w:t>
      </w:r>
    </w:p>
    <w:p w14:paraId="64EC129E" w14:textId="77777777" w:rsidR="00E6161C" w:rsidRDefault="00000000">
      <w:pPr>
        <w:widowControl/>
        <w:adjustRightInd w:val="0"/>
        <w:snapToGrid/>
        <w:rPr>
          <w:rFonts w:hint="eastAsia"/>
        </w:rPr>
      </w:pPr>
      <w:r>
        <w:rPr>
          <w:rFonts w:hint="eastAsia"/>
        </w:rPr>
        <w:t>自接受委托后，公司成立了项目安全评价组，通过对相关法律、法规、规程和行业标准的收集以及对同类企业的调研后，于2025年6月11日组织有关评价人员到该企业进行现场勘查、调研和资料收集，通过对该加油站安全经营条件和安全管理进行全面的调查、分析，运用安全系统工程的方法，进行危险、有害因素的识别及其危险度评价，查找该系统中存在的事故隐患并判定其危害程度，并提出相应的安全对策措施和建议，运用科学的评价方法，得出客观、公正的评价结论，最后参照《安全评价通则》（</w:t>
      </w:r>
      <w:r>
        <w:t>AQ8001-2007</w:t>
      </w:r>
      <w:r>
        <w:rPr>
          <w:rFonts w:hint="eastAsia"/>
        </w:rPr>
        <w:t>）的要求编制完成安全现状评价报告。</w:t>
      </w:r>
    </w:p>
    <w:p w14:paraId="4F931881" w14:textId="77777777" w:rsidR="00E6161C" w:rsidRDefault="00000000">
      <w:pPr>
        <w:widowControl/>
        <w:adjustRightInd w:val="0"/>
        <w:snapToGrid/>
        <w:rPr>
          <w:rFonts w:hint="eastAsia"/>
        </w:rPr>
      </w:pPr>
      <w:r>
        <w:rPr>
          <w:rFonts w:hint="eastAsia"/>
        </w:rPr>
        <w:t>通过安全评价，可为企业事故隐患治理提供依据；可为企业的安全投入与资金使用提供参考；可促进经营单位的安全管理。通过发现、整改和减少事故隐患，提高企业经营的本质安全度。</w:t>
      </w:r>
    </w:p>
    <w:p w14:paraId="591FF649" w14:textId="77777777" w:rsidR="00E6161C" w:rsidRDefault="00000000">
      <w:pPr>
        <w:widowControl/>
        <w:adjustRightInd w:val="0"/>
        <w:snapToGrid/>
        <w:rPr>
          <w:rFonts w:hint="eastAsia"/>
        </w:rPr>
      </w:pPr>
      <w:r>
        <w:rPr>
          <w:rFonts w:hint="eastAsia"/>
        </w:rPr>
        <w:t>在评价的过程中得到了业主的积极配合，同时引用了前人的一些研究成果和技术资料，在此一并表示感谢。</w:t>
      </w:r>
    </w:p>
    <w:p w14:paraId="3A383E2A" w14:textId="77777777" w:rsidR="00E6161C" w:rsidRDefault="00E6161C">
      <w:pPr>
        <w:ind w:left="560" w:firstLineChars="0" w:firstLine="0"/>
        <w:rPr>
          <w:rFonts w:hint="eastAsia"/>
        </w:rPr>
      </w:pPr>
    </w:p>
    <w:p w14:paraId="1AB59D76" w14:textId="77777777" w:rsidR="00E6161C" w:rsidRDefault="00E6161C">
      <w:pPr>
        <w:ind w:left="560" w:firstLineChars="0" w:firstLine="0"/>
        <w:rPr>
          <w:rFonts w:hint="eastAsia"/>
        </w:rPr>
      </w:pPr>
    </w:p>
    <w:p w14:paraId="4466874B" w14:textId="77777777" w:rsidR="00E6161C" w:rsidRDefault="00E6161C">
      <w:pPr>
        <w:ind w:left="560" w:firstLineChars="0" w:firstLine="0"/>
        <w:rPr>
          <w:rFonts w:hint="eastAsia"/>
        </w:rPr>
      </w:pPr>
    </w:p>
    <w:p w14:paraId="2C611067" w14:textId="77777777" w:rsidR="00E6161C" w:rsidRDefault="00E6161C">
      <w:pPr>
        <w:ind w:left="560" w:firstLineChars="0" w:firstLine="0"/>
        <w:rPr>
          <w:rFonts w:hint="eastAsia"/>
        </w:rPr>
      </w:pPr>
    </w:p>
    <w:p w14:paraId="22BF1630" w14:textId="77777777" w:rsidR="00E6161C" w:rsidRDefault="00E6161C">
      <w:pPr>
        <w:ind w:left="560" w:firstLineChars="0" w:firstLine="0"/>
        <w:rPr>
          <w:rFonts w:hint="eastAsia"/>
        </w:rPr>
      </w:pPr>
    </w:p>
    <w:p w14:paraId="17C2EFF4" w14:textId="77777777" w:rsidR="00E6161C" w:rsidRDefault="00E6161C">
      <w:pPr>
        <w:ind w:left="560" w:firstLineChars="0" w:firstLine="0"/>
        <w:rPr>
          <w:rFonts w:hint="eastAsia"/>
        </w:rPr>
      </w:pPr>
    </w:p>
    <w:p w14:paraId="2C7C262E" w14:textId="77777777" w:rsidR="00E6161C" w:rsidRDefault="00E6161C">
      <w:pPr>
        <w:ind w:left="560" w:firstLineChars="0" w:firstLine="0"/>
        <w:rPr>
          <w:rFonts w:hint="eastAsia"/>
        </w:rPr>
      </w:pPr>
    </w:p>
    <w:p w14:paraId="31D17194" w14:textId="77777777" w:rsidR="00E6161C" w:rsidRDefault="00000000">
      <w:pPr>
        <w:pageBreakBefore/>
        <w:snapToGrid/>
        <w:spacing w:line="240" w:lineRule="atLeast"/>
        <w:ind w:firstLineChars="0" w:firstLine="0"/>
        <w:jc w:val="center"/>
        <w:rPr>
          <w:rFonts w:hint="eastAsia"/>
        </w:rPr>
      </w:pPr>
      <w:r>
        <w:rPr>
          <w:rFonts w:hint="eastAsia"/>
          <w:b/>
          <w:bCs/>
          <w:sz w:val="32"/>
          <w:szCs w:val="32"/>
        </w:rPr>
        <w:lastRenderedPageBreak/>
        <w:t>企业现场照片</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18"/>
        <w:gridCol w:w="4518"/>
      </w:tblGrid>
      <w:tr w:rsidR="00E6161C" w14:paraId="334E17F1" w14:textId="77777777">
        <w:trPr>
          <w:jc w:val="center"/>
        </w:trPr>
        <w:tc>
          <w:tcPr>
            <w:tcW w:w="9036" w:type="dxa"/>
            <w:gridSpan w:val="2"/>
          </w:tcPr>
          <w:p w14:paraId="4AFEFD74" w14:textId="77777777" w:rsidR="00E6161C" w:rsidRDefault="00000000">
            <w:pPr>
              <w:spacing w:line="240" w:lineRule="auto"/>
              <w:ind w:firstLineChars="0" w:firstLine="0"/>
              <w:rPr>
                <w:rFonts w:hint="eastAsia"/>
              </w:rPr>
            </w:pPr>
            <w:r>
              <w:rPr>
                <w:noProof/>
              </w:rPr>
              <w:drawing>
                <wp:inline distT="0" distB="0" distL="0" distR="0" wp14:anchorId="1497C7F5" wp14:editId="1DDEB8DB">
                  <wp:extent cx="5600700" cy="3150235"/>
                  <wp:effectExtent l="0" t="0" r="0" b="0"/>
                  <wp:docPr id="626388573"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6388573" name="图片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a:xfrm>
                            <a:off x="0" y="0"/>
                            <a:ext cx="5600700" cy="3150235"/>
                          </a:xfrm>
                          <a:prstGeom prst="rect">
                            <a:avLst/>
                          </a:prstGeom>
                          <a:noFill/>
                          <a:ln>
                            <a:noFill/>
                          </a:ln>
                        </pic:spPr>
                      </pic:pic>
                    </a:graphicData>
                  </a:graphic>
                </wp:inline>
              </w:drawing>
            </w:r>
          </w:p>
        </w:tc>
      </w:tr>
      <w:tr w:rsidR="00E6161C" w14:paraId="3ECCF9E2" w14:textId="77777777">
        <w:trPr>
          <w:jc w:val="center"/>
        </w:trPr>
        <w:tc>
          <w:tcPr>
            <w:tcW w:w="4518" w:type="dxa"/>
          </w:tcPr>
          <w:p w14:paraId="178F1A6A" w14:textId="77777777" w:rsidR="00E6161C" w:rsidRDefault="00000000">
            <w:pPr>
              <w:spacing w:line="240" w:lineRule="auto"/>
              <w:ind w:firstLineChars="0" w:firstLine="0"/>
              <w:jc w:val="center"/>
              <w:rPr>
                <w:rFonts w:hint="eastAsia"/>
              </w:rPr>
            </w:pPr>
            <w:r>
              <w:rPr>
                <w:noProof/>
              </w:rPr>
              <w:drawing>
                <wp:inline distT="0" distB="0" distL="0" distR="0" wp14:anchorId="04665B8A" wp14:editId="65D27687">
                  <wp:extent cx="2731770" cy="1536700"/>
                  <wp:effectExtent l="0" t="0" r="0" b="6350"/>
                  <wp:docPr id="512394689"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394689" name="图片 2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7F50BA7" w14:textId="77777777" w:rsidR="00E6161C" w:rsidRDefault="00000000">
            <w:pPr>
              <w:spacing w:line="240" w:lineRule="auto"/>
              <w:ind w:firstLineChars="0" w:firstLine="0"/>
              <w:jc w:val="center"/>
              <w:rPr>
                <w:rFonts w:hint="eastAsia"/>
              </w:rPr>
            </w:pPr>
            <w:r>
              <w:rPr>
                <w:noProof/>
              </w:rPr>
              <w:drawing>
                <wp:inline distT="0" distB="0" distL="0" distR="0" wp14:anchorId="5619F820" wp14:editId="3D50D0B9">
                  <wp:extent cx="2731770" cy="1536700"/>
                  <wp:effectExtent l="0" t="0" r="0" b="6350"/>
                  <wp:docPr id="889879594"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9879594" name="图片 27"/>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77DF7083" w14:textId="77777777">
        <w:trPr>
          <w:jc w:val="center"/>
        </w:trPr>
        <w:tc>
          <w:tcPr>
            <w:tcW w:w="9036" w:type="dxa"/>
            <w:gridSpan w:val="2"/>
          </w:tcPr>
          <w:p w14:paraId="52829D75" w14:textId="77777777" w:rsidR="00E6161C" w:rsidRDefault="00000000">
            <w:pPr>
              <w:spacing w:line="240" w:lineRule="auto"/>
              <w:ind w:firstLineChars="0" w:firstLine="0"/>
              <w:jc w:val="center"/>
              <w:rPr>
                <w:rFonts w:hint="eastAsia"/>
              </w:rPr>
            </w:pPr>
            <w:r>
              <w:rPr>
                <w:rFonts w:hint="eastAsia"/>
              </w:rPr>
              <w:t>加油站全景</w:t>
            </w:r>
          </w:p>
        </w:tc>
      </w:tr>
      <w:tr w:rsidR="00E6161C" w14:paraId="3683922E" w14:textId="77777777">
        <w:trPr>
          <w:jc w:val="center"/>
        </w:trPr>
        <w:tc>
          <w:tcPr>
            <w:tcW w:w="4518" w:type="dxa"/>
          </w:tcPr>
          <w:p w14:paraId="51EC37B7" w14:textId="77777777" w:rsidR="00E6161C" w:rsidRDefault="00000000">
            <w:pPr>
              <w:spacing w:line="240" w:lineRule="auto"/>
              <w:ind w:firstLineChars="0" w:firstLine="0"/>
              <w:rPr>
                <w:rFonts w:hint="eastAsia"/>
              </w:rPr>
            </w:pPr>
            <w:r>
              <w:rPr>
                <w:noProof/>
              </w:rPr>
              <w:drawing>
                <wp:inline distT="0" distB="0" distL="0" distR="0" wp14:anchorId="60640EAA" wp14:editId="79937834">
                  <wp:extent cx="2731770" cy="1536700"/>
                  <wp:effectExtent l="0" t="0" r="0" b="6350"/>
                  <wp:docPr id="1277575223"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7575223" name="图片 30"/>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E22577F" w14:textId="77777777" w:rsidR="00E6161C" w:rsidRDefault="00000000">
            <w:pPr>
              <w:spacing w:line="240" w:lineRule="auto"/>
              <w:ind w:firstLineChars="0" w:firstLine="0"/>
              <w:rPr>
                <w:rFonts w:hint="eastAsia"/>
              </w:rPr>
            </w:pPr>
            <w:r>
              <w:rPr>
                <w:noProof/>
              </w:rPr>
              <w:drawing>
                <wp:inline distT="0" distB="0" distL="0" distR="0" wp14:anchorId="29776B09" wp14:editId="655213C1">
                  <wp:extent cx="2731770" cy="1536700"/>
                  <wp:effectExtent l="0" t="0" r="0" b="6350"/>
                  <wp:docPr id="1690980592"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980592" name="图片 2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5C5979CC" w14:textId="77777777">
        <w:trPr>
          <w:jc w:val="center"/>
        </w:trPr>
        <w:tc>
          <w:tcPr>
            <w:tcW w:w="4518" w:type="dxa"/>
          </w:tcPr>
          <w:p w14:paraId="6F696F9D" w14:textId="77777777" w:rsidR="00E6161C" w:rsidRDefault="00000000">
            <w:pPr>
              <w:spacing w:line="240" w:lineRule="auto"/>
              <w:ind w:firstLineChars="0" w:firstLine="0"/>
              <w:jc w:val="center"/>
              <w:rPr>
                <w:rFonts w:hint="eastAsia"/>
              </w:rPr>
            </w:pPr>
            <w:r>
              <w:rPr>
                <w:rFonts w:hint="eastAsia"/>
              </w:rPr>
              <w:t>站房</w:t>
            </w:r>
          </w:p>
        </w:tc>
        <w:tc>
          <w:tcPr>
            <w:tcW w:w="4518" w:type="dxa"/>
          </w:tcPr>
          <w:p w14:paraId="3EB90DF6" w14:textId="77777777" w:rsidR="00E6161C" w:rsidRDefault="00000000">
            <w:pPr>
              <w:spacing w:line="240" w:lineRule="auto"/>
              <w:ind w:firstLineChars="0" w:firstLine="0"/>
              <w:jc w:val="center"/>
              <w:rPr>
                <w:rFonts w:hint="eastAsia"/>
              </w:rPr>
            </w:pPr>
            <w:r>
              <w:rPr>
                <w:rFonts w:hint="eastAsia"/>
              </w:rPr>
              <w:t>加油区</w:t>
            </w:r>
          </w:p>
        </w:tc>
      </w:tr>
      <w:tr w:rsidR="00E6161C" w14:paraId="216CEEAB" w14:textId="77777777">
        <w:trPr>
          <w:jc w:val="center"/>
        </w:trPr>
        <w:tc>
          <w:tcPr>
            <w:tcW w:w="4518" w:type="dxa"/>
          </w:tcPr>
          <w:p w14:paraId="6FA2625F" w14:textId="77777777" w:rsidR="00E6161C" w:rsidRDefault="00000000">
            <w:pPr>
              <w:spacing w:line="240" w:lineRule="auto"/>
              <w:ind w:firstLineChars="0" w:firstLine="0"/>
              <w:rPr>
                <w:rFonts w:hint="eastAsia"/>
              </w:rPr>
            </w:pPr>
            <w:r>
              <w:rPr>
                <w:noProof/>
              </w:rPr>
              <w:drawing>
                <wp:inline distT="0" distB="0" distL="0" distR="0" wp14:anchorId="18CCCB00" wp14:editId="03948A75">
                  <wp:extent cx="2731770" cy="1536700"/>
                  <wp:effectExtent l="0" t="0" r="0" b="6350"/>
                  <wp:docPr id="830911124"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911124" name="图片 3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3A4B97E" w14:textId="77777777" w:rsidR="00E6161C" w:rsidRDefault="00000000">
            <w:pPr>
              <w:spacing w:line="240" w:lineRule="auto"/>
              <w:ind w:firstLineChars="0" w:firstLine="0"/>
              <w:jc w:val="center"/>
              <w:rPr>
                <w:rFonts w:hint="eastAsia"/>
              </w:rPr>
            </w:pPr>
            <w:r>
              <w:rPr>
                <w:noProof/>
              </w:rPr>
              <w:drawing>
                <wp:inline distT="0" distB="0" distL="0" distR="0" wp14:anchorId="74905A9B" wp14:editId="60F0DDAC">
                  <wp:extent cx="2731770" cy="1536700"/>
                  <wp:effectExtent l="0" t="0" r="0" b="6350"/>
                  <wp:docPr id="1519588471"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588471" name="图片 3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70EF7178" w14:textId="77777777">
        <w:trPr>
          <w:trHeight w:val="90"/>
          <w:jc w:val="center"/>
        </w:trPr>
        <w:tc>
          <w:tcPr>
            <w:tcW w:w="4518" w:type="dxa"/>
          </w:tcPr>
          <w:p w14:paraId="6B0CCC11" w14:textId="77777777" w:rsidR="00E6161C" w:rsidRDefault="00000000">
            <w:pPr>
              <w:spacing w:line="240" w:lineRule="auto"/>
              <w:ind w:firstLineChars="0" w:firstLine="0"/>
              <w:jc w:val="center"/>
              <w:rPr>
                <w:rFonts w:hint="eastAsia"/>
              </w:rPr>
            </w:pPr>
            <w:r>
              <w:rPr>
                <w:rFonts w:hint="eastAsia"/>
              </w:rPr>
              <w:t>油罐区</w:t>
            </w:r>
          </w:p>
        </w:tc>
        <w:tc>
          <w:tcPr>
            <w:tcW w:w="4518" w:type="dxa"/>
          </w:tcPr>
          <w:p w14:paraId="64FD9FFC" w14:textId="77777777" w:rsidR="00E6161C" w:rsidRDefault="00000000">
            <w:pPr>
              <w:spacing w:line="240" w:lineRule="auto"/>
              <w:ind w:firstLineChars="0" w:firstLine="0"/>
              <w:jc w:val="center"/>
              <w:rPr>
                <w:rFonts w:hint="eastAsia"/>
              </w:rPr>
            </w:pPr>
            <w:r>
              <w:rPr>
                <w:rFonts w:hint="eastAsia"/>
              </w:rPr>
              <w:t>卸油口</w:t>
            </w:r>
          </w:p>
        </w:tc>
      </w:tr>
      <w:tr w:rsidR="00E6161C" w14:paraId="13BDA382" w14:textId="77777777">
        <w:trPr>
          <w:jc w:val="center"/>
        </w:trPr>
        <w:tc>
          <w:tcPr>
            <w:tcW w:w="4518" w:type="dxa"/>
          </w:tcPr>
          <w:p w14:paraId="2CE0EA27" w14:textId="77777777" w:rsidR="00E6161C" w:rsidRDefault="00000000">
            <w:pPr>
              <w:spacing w:line="240" w:lineRule="auto"/>
              <w:ind w:firstLineChars="0" w:firstLine="0"/>
              <w:rPr>
                <w:rFonts w:hint="eastAsia"/>
              </w:rPr>
            </w:pPr>
            <w:r>
              <w:rPr>
                <w:noProof/>
              </w:rPr>
              <w:lastRenderedPageBreak/>
              <w:drawing>
                <wp:inline distT="0" distB="0" distL="0" distR="0" wp14:anchorId="137508F2" wp14:editId="0BE4F041">
                  <wp:extent cx="2731770" cy="1536700"/>
                  <wp:effectExtent l="0" t="0" r="0" b="6350"/>
                  <wp:docPr id="1749156896"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9156896" name="图片 3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4B83A0D3" w14:textId="77777777" w:rsidR="00E6161C" w:rsidRDefault="00000000">
            <w:pPr>
              <w:spacing w:line="240" w:lineRule="auto"/>
              <w:ind w:firstLineChars="0" w:firstLine="0"/>
              <w:jc w:val="center"/>
              <w:rPr>
                <w:rFonts w:hint="eastAsia"/>
              </w:rPr>
            </w:pPr>
            <w:r>
              <w:rPr>
                <w:noProof/>
              </w:rPr>
              <w:drawing>
                <wp:inline distT="0" distB="0" distL="0" distR="0" wp14:anchorId="68E193E6" wp14:editId="30F3D7CA">
                  <wp:extent cx="2731770" cy="1536700"/>
                  <wp:effectExtent l="0" t="0" r="0" b="6350"/>
                  <wp:docPr id="130277122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771227" name="图片 34"/>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54AFB3DE" w14:textId="77777777">
        <w:trPr>
          <w:jc w:val="center"/>
        </w:trPr>
        <w:tc>
          <w:tcPr>
            <w:tcW w:w="4518" w:type="dxa"/>
          </w:tcPr>
          <w:p w14:paraId="6D36786F" w14:textId="77777777" w:rsidR="00E6161C" w:rsidRDefault="00000000">
            <w:pPr>
              <w:spacing w:line="240" w:lineRule="auto"/>
              <w:ind w:firstLineChars="0" w:firstLine="0"/>
              <w:jc w:val="center"/>
              <w:rPr>
                <w:rFonts w:hint="eastAsia"/>
              </w:rPr>
            </w:pPr>
            <w:r>
              <w:rPr>
                <w:rFonts w:hint="eastAsia"/>
              </w:rPr>
              <w:t>配电室</w:t>
            </w:r>
          </w:p>
        </w:tc>
        <w:tc>
          <w:tcPr>
            <w:tcW w:w="4518" w:type="dxa"/>
          </w:tcPr>
          <w:p w14:paraId="5DB71BBB" w14:textId="77777777" w:rsidR="00E6161C" w:rsidRDefault="00000000">
            <w:pPr>
              <w:spacing w:line="240" w:lineRule="auto"/>
              <w:ind w:firstLineChars="0" w:firstLine="0"/>
              <w:jc w:val="center"/>
              <w:rPr>
                <w:rFonts w:hint="eastAsia"/>
              </w:rPr>
            </w:pPr>
            <w:r>
              <w:rPr>
                <w:rFonts w:hint="eastAsia"/>
              </w:rPr>
              <w:t>发电室</w:t>
            </w:r>
          </w:p>
        </w:tc>
      </w:tr>
      <w:tr w:rsidR="00E6161C" w14:paraId="739DA354" w14:textId="77777777">
        <w:trPr>
          <w:jc w:val="center"/>
        </w:trPr>
        <w:tc>
          <w:tcPr>
            <w:tcW w:w="4518" w:type="dxa"/>
          </w:tcPr>
          <w:p w14:paraId="73942ACE" w14:textId="77777777" w:rsidR="00E6161C" w:rsidRDefault="00000000">
            <w:pPr>
              <w:spacing w:line="240" w:lineRule="auto"/>
              <w:ind w:firstLineChars="0" w:firstLine="0"/>
              <w:jc w:val="center"/>
              <w:rPr>
                <w:rFonts w:hint="eastAsia"/>
              </w:rPr>
            </w:pPr>
            <w:r>
              <w:rPr>
                <w:noProof/>
              </w:rPr>
              <w:drawing>
                <wp:inline distT="0" distB="0" distL="0" distR="0" wp14:anchorId="15AA362E" wp14:editId="3DED355D">
                  <wp:extent cx="2731770" cy="1536700"/>
                  <wp:effectExtent l="0" t="0" r="0" b="6350"/>
                  <wp:docPr id="85598873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5988737" name="图片 35"/>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163B14E7" w14:textId="77777777" w:rsidR="00E6161C" w:rsidRDefault="00000000">
            <w:pPr>
              <w:spacing w:line="240" w:lineRule="auto"/>
              <w:ind w:firstLineChars="0" w:firstLine="0"/>
              <w:jc w:val="center"/>
              <w:rPr>
                <w:rFonts w:hint="eastAsia"/>
              </w:rPr>
            </w:pPr>
            <w:r>
              <w:rPr>
                <w:noProof/>
              </w:rPr>
              <w:drawing>
                <wp:inline distT="0" distB="0" distL="0" distR="0" wp14:anchorId="50250288" wp14:editId="36DEFBC4">
                  <wp:extent cx="2731770" cy="1536700"/>
                  <wp:effectExtent l="0" t="0" r="0" b="6350"/>
                  <wp:docPr id="716912474"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6912474" name="图片 36"/>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78A95449" w14:textId="77777777">
        <w:trPr>
          <w:jc w:val="center"/>
        </w:trPr>
        <w:tc>
          <w:tcPr>
            <w:tcW w:w="9036" w:type="dxa"/>
            <w:gridSpan w:val="2"/>
          </w:tcPr>
          <w:p w14:paraId="025E59D8" w14:textId="77777777" w:rsidR="00E6161C" w:rsidRDefault="00000000">
            <w:pPr>
              <w:spacing w:line="240" w:lineRule="auto"/>
              <w:ind w:firstLineChars="0" w:firstLine="0"/>
              <w:jc w:val="center"/>
              <w:rPr>
                <w:rFonts w:hint="eastAsia"/>
              </w:rPr>
            </w:pPr>
            <w:r>
              <w:rPr>
                <w:rFonts w:hint="eastAsia"/>
              </w:rPr>
              <w:t>渗漏检测仪器</w:t>
            </w:r>
          </w:p>
        </w:tc>
      </w:tr>
      <w:tr w:rsidR="00E6161C" w14:paraId="21ECC1B2" w14:textId="77777777">
        <w:trPr>
          <w:jc w:val="center"/>
        </w:trPr>
        <w:tc>
          <w:tcPr>
            <w:tcW w:w="4518" w:type="dxa"/>
          </w:tcPr>
          <w:p w14:paraId="13136F4A" w14:textId="77777777" w:rsidR="00E6161C" w:rsidRDefault="00000000">
            <w:pPr>
              <w:spacing w:line="240" w:lineRule="auto"/>
              <w:ind w:firstLineChars="0" w:firstLine="0"/>
              <w:jc w:val="center"/>
              <w:rPr>
                <w:rFonts w:hint="eastAsia"/>
              </w:rPr>
            </w:pPr>
            <w:r>
              <w:rPr>
                <w:noProof/>
              </w:rPr>
              <w:drawing>
                <wp:inline distT="0" distB="0" distL="0" distR="0" wp14:anchorId="236D584F" wp14:editId="34E19AD4">
                  <wp:extent cx="2731770" cy="1536700"/>
                  <wp:effectExtent l="0" t="0" r="0" b="6350"/>
                  <wp:docPr id="1148040165"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8040165" name="图片 37"/>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BA1314A" w14:textId="77777777" w:rsidR="00E6161C" w:rsidRDefault="00000000">
            <w:pPr>
              <w:spacing w:line="240" w:lineRule="auto"/>
              <w:ind w:firstLineChars="0" w:firstLine="0"/>
              <w:jc w:val="center"/>
              <w:rPr>
                <w:rFonts w:hint="eastAsia"/>
              </w:rPr>
            </w:pPr>
            <w:r>
              <w:rPr>
                <w:noProof/>
              </w:rPr>
              <w:drawing>
                <wp:inline distT="0" distB="0" distL="0" distR="0" wp14:anchorId="4DFD7F79" wp14:editId="1110113D">
                  <wp:extent cx="2731770" cy="1536700"/>
                  <wp:effectExtent l="0" t="0" r="0" b="6350"/>
                  <wp:docPr id="826455326"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6455326" name="图片 3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2E4D12F6" w14:textId="77777777">
        <w:trPr>
          <w:jc w:val="center"/>
        </w:trPr>
        <w:tc>
          <w:tcPr>
            <w:tcW w:w="4518" w:type="dxa"/>
          </w:tcPr>
          <w:p w14:paraId="12CF8D07" w14:textId="77777777" w:rsidR="00E6161C" w:rsidRDefault="00000000">
            <w:pPr>
              <w:spacing w:line="240" w:lineRule="auto"/>
              <w:ind w:firstLineChars="0" w:firstLine="0"/>
              <w:jc w:val="center"/>
              <w:rPr>
                <w:rFonts w:hint="eastAsia"/>
              </w:rPr>
            </w:pPr>
            <w:r>
              <w:rPr>
                <w:rFonts w:hint="eastAsia"/>
              </w:rPr>
              <w:t>液位仪</w:t>
            </w:r>
          </w:p>
        </w:tc>
        <w:tc>
          <w:tcPr>
            <w:tcW w:w="4518" w:type="dxa"/>
          </w:tcPr>
          <w:p w14:paraId="3F620455" w14:textId="77777777" w:rsidR="00E6161C" w:rsidRDefault="00000000">
            <w:pPr>
              <w:spacing w:line="240" w:lineRule="auto"/>
              <w:ind w:firstLineChars="0" w:firstLine="0"/>
              <w:jc w:val="center"/>
              <w:rPr>
                <w:rFonts w:hint="eastAsia"/>
              </w:rPr>
            </w:pPr>
            <w:r>
              <w:rPr>
                <w:rFonts w:hint="eastAsia"/>
              </w:rPr>
              <w:t>UPS电源</w:t>
            </w:r>
          </w:p>
        </w:tc>
      </w:tr>
      <w:tr w:rsidR="00E6161C" w14:paraId="63882322" w14:textId="77777777">
        <w:trPr>
          <w:jc w:val="center"/>
        </w:trPr>
        <w:tc>
          <w:tcPr>
            <w:tcW w:w="4518" w:type="dxa"/>
          </w:tcPr>
          <w:p w14:paraId="367C8BA1" w14:textId="77777777" w:rsidR="00E6161C" w:rsidRDefault="00000000">
            <w:pPr>
              <w:spacing w:line="240" w:lineRule="auto"/>
              <w:ind w:firstLineChars="0" w:firstLine="0"/>
              <w:jc w:val="center"/>
              <w:rPr>
                <w:rFonts w:hint="eastAsia"/>
              </w:rPr>
            </w:pPr>
            <w:r>
              <w:rPr>
                <w:noProof/>
              </w:rPr>
              <w:drawing>
                <wp:inline distT="0" distB="0" distL="0" distR="0" wp14:anchorId="30720131" wp14:editId="20A478D7">
                  <wp:extent cx="2731770" cy="1536700"/>
                  <wp:effectExtent l="0" t="0" r="0" b="6350"/>
                  <wp:docPr id="2119288023"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288023" name="图片 39"/>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c>
          <w:tcPr>
            <w:tcW w:w="4518" w:type="dxa"/>
          </w:tcPr>
          <w:p w14:paraId="630575E1" w14:textId="77777777" w:rsidR="00E6161C" w:rsidRDefault="00000000">
            <w:pPr>
              <w:spacing w:line="240" w:lineRule="auto"/>
              <w:ind w:firstLineChars="0" w:firstLine="0"/>
              <w:jc w:val="center"/>
              <w:rPr>
                <w:rFonts w:hint="eastAsia"/>
              </w:rPr>
            </w:pPr>
            <w:r>
              <w:rPr>
                <w:noProof/>
              </w:rPr>
              <w:drawing>
                <wp:inline distT="0" distB="0" distL="0" distR="0" wp14:anchorId="60BC80E2" wp14:editId="3AA94175">
                  <wp:extent cx="2731770" cy="1536700"/>
                  <wp:effectExtent l="0" t="0" r="0" b="6350"/>
                  <wp:docPr id="157202864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028645" name="图片 40"/>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2731770" cy="1536700"/>
                          </a:xfrm>
                          <a:prstGeom prst="rect">
                            <a:avLst/>
                          </a:prstGeom>
                          <a:noFill/>
                          <a:ln>
                            <a:noFill/>
                          </a:ln>
                        </pic:spPr>
                      </pic:pic>
                    </a:graphicData>
                  </a:graphic>
                </wp:inline>
              </w:drawing>
            </w:r>
          </w:p>
        </w:tc>
      </w:tr>
      <w:tr w:rsidR="00E6161C" w14:paraId="74A07B25" w14:textId="77777777">
        <w:trPr>
          <w:jc w:val="center"/>
        </w:trPr>
        <w:tc>
          <w:tcPr>
            <w:tcW w:w="9036" w:type="dxa"/>
            <w:gridSpan w:val="2"/>
          </w:tcPr>
          <w:p w14:paraId="4565FCCF" w14:textId="77777777" w:rsidR="00E6161C" w:rsidRDefault="00000000">
            <w:pPr>
              <w:spacing w:line="240" w:lineRule="auto"/>
              <w:ind w:firstLineChars="0" w:firstLine="0"/>
              <w:jc w:val="center"/>
              <w:rPr>
                <w:rFonts w:hint="eastAsia"/>
              </w:rPr>
            </w:pPr>
            <w:r>
              <w:rPr>
                <w:rFonts w:hint="eastAsia"/>
              </w:rPr>
              <w:t>左一：评价师-李毅雄；中间：业主；右一：评价师-周忠菊</w:t>
            </w:r>
          </w:p>
        </w:tc>
      </w:tr>
    </w:tbl>
    <w:p w14:paraId="575C7A1A" w14:textId="77777777" w:rsidR="00E6161C" w:rsidRDefault="00E6161C">
      <w:pPr>
        <w:pStyle w:val="Char1"/>
        <w:ind w:firstLineChars="0" w:firstLine="0"/>
        <w:rPr>
          <w:rFonts w:hint="eastAsia"/>
        </w:rPr>
        <w:sectPr w:rsidR="00E6161C">
          <w:headerReference w:type="even" r:id="rId24"/>
          <w:headerReference w:type="default" r:id="rId25"/>
          <w:footerReference w:type="even" r:id="rId26"/>
          <w:footerReference w:type="default" r:id="rId27"/>
          <w:headerReference w:type="first" r:id="rId28"/>
          <w:footerReference w:type="first" r:id="rId29"/>
          <w:pgSz w:w="11905" w:h="16838"/>
          <w:pgMar w:top="1417" w:right="1134" w:bottom="1134" w:left="1587" w:header="850" w:footer="850" w:gutter="0"/>
          <w:pgNumType w:start="1"/>
          <w:cols w:space="0"/>
          <w:docGrid w:type="linesAndChars" w:linePitch="386"/>
        </w:sectPr>
      </w:pPr>
    </w:p>
    <w:p w14:paraId="543BDD0F" w14:textId="77777777" w:rsidR="00E6161C" w:rsidRDefault="00000000">
      <w:pPr>
        <w:pStyle w:val="22"/>
        <w:spacing w:line="360" w:lineRule="auto"/>
        <w:ind w:firstLineChars="0" w:firstLine="0"/>
        <w:rPr>
          <w:rFonts w:eastAsia="宋体" w:hint="eastAsia"/>
          <w:bCs/>
          <w:szCs w:val="32"/>
        </w:rPr>
      </w:pPr>
      <w:r>
        <w:rPr>
          <w:rFonts w:eastAsia="宋体" w:hint="eastAsia"/>
          <w:bCs/>
          <w:szCs w:val="32"/>
        </w:rPr>
        <w:lastRenderedPageBreak/>
        <w:t>目 录</w:t>
      </w:r>
    </w:p>
    <w:p w14:paraId="4A3B5521" w14:textId="77777777" w:rsidR="00E6161C" w:rsidRDefault="00000000">
      <w:pPr>
        <w:pStyle w:val="TOC1"/>
        <w:tabs>
          <w:tab w:val="left" w:pos="1120"/>
          <w:tab w:val="right" w:leader="dot" w:pos="9174"/>
        </w:tabs>
        <w:rPr>
          <w:rFonts w:ascii="宋体" w:hAnsi="宋体" w:cstheme="minorBidi" w:hint="eastAsia"/>
          <w:bCs w:val="0"/>
          <w:caps w:val="0"/>
          <w:szCs w:val="24"/>
          <w14:ligatures w14:val="standardContextual"/>
        </w:rPr>
      </w:pPr>
      <w:r>
        <w:rPr>
          <w:rFonts w:ascii="宋体" w:hAnsi="宋体" w:cs="宋体" w:hint="eastAsia"/>
          <w:bCs w:val="0"/>
          <w:szCs w:val="24"/>
        </w:rPr>
        <w:fldChar w:fldCharType="begin"/>
      </w:r>
      <w:r>
        <w:rPr>
          <w:rFonts w:ascii="宋体" w:hAnsi="宋体" w:cs="宋体" w:hint="eastAsia"/>
          <w:bCs w:val="0"/>
          <w:szCs w:val="24"/>
        </w:rPr>
        <w:instrText xml:space="preserve"> TOC \o "1-3" \h \z \u </w:instrText>
      </w:r>
      <w:r>
        <w:rPr>
          <w:rFonts w:ascii="宋体" w:hAnsi="宋体" w:cs="宋体" w:hint="eastAsia"/>
          <w:bCs w:val="0"/>
          <w:szCs w:val="24"/>
        </w:rPr>
        <w:fldChar w:fldCharType="separate"/>
      </w:r>
      <w:hyperlink w:anchor="_Toc180226577" w:history="1">
        <w:r w:rsidR="00E6161C">
          <w:rPr>
            <w:rStyle w:val="afb"/>
            <w:rFonts w:ascii="宋体" w:hAnsi="宋体" w:hint="eastAsia"/>
            <w:bCs w:val="0"/>
            <w:color w:val="auto"/>
            <w:szCs w:val="24"/>
          </w:rPr>
          <w:t>第1章</w:t>
        </w:r>
        <w:r w:rsidR="00E6161C">
          <w:rPr>
            <w:rFonts w:ascii="宋体" w:hAnsi="宋体" w:cstheme="minorBidi" w:hint="eastAsia"/>
            <w:bCs w:val="0"/>
            <w:caps w:val="0"/>
            <w:szCs w:val="24"/>
            <w14:ligatures w14:val="standardContextual"/>
          </w:rPr>
          <w:tab/>
        </w:r>
        <w:r w:rsidR="00E6161C">
          <w:rPr>
            <w:rStyle w:val="afb"/>
            <w:rFonts w:ascii="宋体" w:hAnsi="宋体" w:hint="eastAsia"/>
            <w:bCs w:val="0"/>
            <w:color w:val="auto"/>
            <w:szCs w:val="24"/>
          </w:rPr>
          <w:t>安全评价工作经过</w:t>
        </w:r>
        <w:r w:rsidR="00E6161C">
          <w:rPr>
            <w:rFonts w:ascii="宋体" w:hAnsi="宋体" w:hint="eastAsia"/>
            <w:bCs w:val="0"/>
            <w:szCs w:val="24"/>
          </w:rPr>
          <w:tab/>
        </w:r>
        <w:r w:rsidR="00E6161C">
          <w:rPr>
            <w:rFonts w:ascii="宋体" w:hAnsi="宋体" w:hint="eastAsia"/>
            <w:bCs w:val="0"/>
            <w:szCs w:val="24"/>
          </w:rPr>
          <w:fldChar w:fldCharType="begin"/>
        </w:r>
        <w:r w:rsidR="00E6161C">
          <w:rPr>
            <w:rFonts w:ascii="宋体" w:hAnsi="宋体" w:hint="eastAsia"/>
            <w:bCs w:val="0"/>
            <w:szCs w:val="24"/>
          </w:rPr>
          <w:instrText xml:space="preserve"> </w:instrText>
        </w:r>
        <w:r w:rsidR="00E6161C">
          <w:rPr>
            <w:rFonts w:ascii="宋体" w:hAnsi="宋体"/>
            <w:bCs w:val="0"/>
            <w:szCs w:val="24"/>
          </w:rPr>
          <w:instrText>PAGEREF _Toc180226577 \h</w:instrText>
        </w:r>
        <w:r w:rsidR="00E6161C">
          <w:rPr>
            <w:rFonts w:ascii="宋体" w:hAnsi="宋体" w:hint="eastAsia"/>
            <w:bCs w:val="0"/>
            <w:szCs w:val="24"/>
          </w:rPr>
          <w:instrText xml:space="preserve"> </w:instrText>
        </w:r>
        <w:r w:rsidR="00E6161C">
          <w:rPr>
            <w:rFonts w:ascii="宋体" w:hAnsi="宋体" w:hint="eastAsia"/>
            <w:bCs w:val="0"/>
            <w:szCs w:val="24"/>
          </w:rPr>
        </w:r>
        <w:r w:rsidR="00E6161C">
          <w:rPr>
            <w:rFonts w:ascii="宋体" w:hAnsi="宋体" w:hint="eastAsia"/>
            <w:bCs w:val="0"/>
            <w:szCs w:val="24"/>
          </w:rPr>
          <w:fldChar w:fldCharType="separate"/>
        </w:r>
        <w:r w:rsidR="00E6161C">
          <w:rPr>
            <w:rFonts w:ascii="宋体" w:hAnsi="宋体" w:hint="eastAsia"/>
            <w:bCs w:val="0"/>
            <w:szCs w:val="24"/>
          </w:rPr>
          <w:t>1</w:t>
        </w:r>
        <w:r w:rsidR="00E6161C">
          <w:rPr>
            <w:rFonts w:ascii="宋体" w:hAnsi="宋体" w:hint="eastAsia"/>
            <w:bCs w:val="0"/>
            <w:szCs w:val="24"/>
          </w:rPr>
          <w:fldChar w:fldCharType="end"/>
        </w:r>
      </w:hyperlink>
    </w:p>
    <w:p w14:paraId="613DB79E"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78" w:history="1">
        <w:r>
          <w:rPr>
            <w:rStyle w:val="afb"/>
            <w:rFonts w:ascii="宋体" w:hAnsi="宋体" w:hint="eastAsia"/>
            <w:color w:val="auto"/>
            <w:szCs w:val="24"/>
          </w:rPr>
          <w:t>1.1</w:t>
        </w:r>
        <w:r>
          <w:rPr>
            <w:rFonts w:ascii="宋体" w:hAnsi="宋体" w:cstheme="minorBidi" w:hint="eastAsia"/>
            <w:smallCaps w:val="0"/>
            <w:szCs w:val="24"/>
            <w14:ligatures w14:val="standardContextual"/>
          </w:rPr>
          <w:tab/>
        </w:r>
        <w:r>
          <w:rPr>
            <w:rStyle w:val="afb"/>
            <w:rFonts w:ascii="宋体" w:hAnsi="宋体" w:hint="eastAsia"/>
            <w:color w:val="auto"/>
            <w:szCs w:val="24"/>
          </w:rPr>
          <w:t>前期准备情况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_Toc180226578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w:t>
        </w:r>
        <w:r>
          <w:rPr>
            <w:rFonts w:ascii="宋体" w:hAnsi="宋体" w:hint="eastAsia"/>
            <w:szCs w:val="24"/>
          </w:rPr>
          <w:fldChar w:fldCharType="end"/>
        </w:r>
      </w:hyperlink>
    </w:p>
    <w:p w14:paraId="17BA0011"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79" w:history="1">
        <w:r>
          <w:rPr>
            <w:rStyle w:val="afb"/>
            <w:rFonts w:ascii="宋体" w:hAnsi="宋体" w:hint="eastAsia"/>
            <w:iCs w:val="0"/>
            <w:color w:val="auto"/>
            <w:szCs w:val="24"/>
          </w:rPr>
          <w:t>1.1.1</w:t>
        </w:r>
        <w:r>
          <w:rPr>
            <w:rFonts w:ascii="宋体" w:hAnsi="宋体" w:cstheme="minorBidi" w:hint="eastAsia"/>
            <w:iCs w:val="0"/>
            <w:szCs w:val="24"/>
            <w14:ligatures w14:val="standardContextual"/>
          </w:rPr>
          <w:tab/>
        </w:r>
        <w:r>
          <w:rPr>
            <w:rStyle w:val="afb"/>
            <w:rFonts w:ascii="宋体" w:hAnsi="宋体" w:hint="eastAsia"/>
            <w:iCs w:val="0"/>
            <w:color w:val="auto"/>
            <w:szCs w:val="24"/>
          </w:rPr>
          <w:t>任务来源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55A15395"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0" w:history="1">
        <w:r>
          <w:rPr>
            <w:rStyle w:val="afb"/>
            <w:rFonts w:ascii="宋体" w:hAnsi="宋体" w:hint="eastAsia"/>
            <w:iCs w:val="0"/>
            <w:color w:val="auto"/>
            <w:szCs w:val="24"/>
          </w:rPr>
          <w:t>1.1.2</w:t>
        </w:r>
        <w:r>
          <w:rPr>
            <w:rFonts w:ascii="宋体" w:hAnsi="宋体" w:cstheme="minorBidi" w:hint="eastAsia"/>
            <w:iCs w:val="0"/>
            <w:szCs w:val="24"/>
            <w14:ligatures w14:val="standardContextual"/>
          </w:rPr>
          <w:tab/>
        </w:r>
        <w:r>
          <w:rPr>
            <w:rStyle w:val="afb"/>
            <w:rFonts w:ascii="宋体" w:hAnsi="宋体" w:hint="eastAsia"/>
            <w:iCs w:val="0"/>
            <w:color w:val="auto"/>
            <w:szCs w:val="24"/>
          </w:rPr>
          <w:t>收集资料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291058F1"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1" w:history="1">
        <w:r>
          <w:rPr>
            <w:rStyle w:val="afb"/>
            <w:rFonts w:ascii="宋体" w:hAnsi="宋体" w:hint="eastAsia"/>
            <w:iCs w:val="0"/>
            <w:color w:val="auto"/>
            <w:szCs w:val="24"/>
          </w:rPr>
          <w:t>1.1.3</w:t>
        </w:r>
        <w:r>
          <w:rPr>
            <w:rFonts w:ascii="宋体" w:hAnsi="宋体" w:cstheme="minorBidi" w:hint="eastAsia"/>
            <w:iCs w:val="0"/>
            <w:szCs w:val="24"/>
            <w14:ligatures w14:val="standardContextual"/>
          </w:rPr>
          <w:tab/>
        </w:r>
        <w:r>
          <w:rPr>
            <w:rStyle w:val="afb"/>
            <w:rFonts w:ascii="宋体" w:hAnsi="宋体" w:hint="eastAsia"/>
            <w:iCs w:val="0"/>
            <w:color w:val="auto"/>
            <w:szCs w:val="24"/>
          </w:rPr>
          <w:t>评价目的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w:t>
        </w:r>
        <w:r>
          <w:rPr>
            <w:rFonts w:ascii="宋体" w:hAnsi="宋体" w:hint="eastAsia"/>
            <w:iCs w:val="0"/>
            <w:szCs w:val="24"/>
          </w:rPr>
          <w:fldChar w:fldCharType="end"/>
        </w:r>
      </w:hyperlink>
    </w:p>
    <w:p w14:paraId="7330D8E9"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2" w:history="1">
        <w:r>
          <w:rPr>
            <w:rStyle w:val="afb"/>
            <w:rFonts w:ascii="宋体" w:hAnsi="宋体" w:hint="eastAsia"/>
            <w:iCs w:val="0"/>
            <w:color w:val="auto"/>
            <w:szCs w:val="24"/>
          </w:rPr>
          <w:t>1.1.4</w:t>
        </w:r>
        <w:r>
          <w:rPr>
            <w:rFonts w:ascii="宋体" w:hAnsi="宋体" w:cstheme="minorBidi" w:hint="eastAsia"/>
            <w:iCs w:val="0"/>
            <w:szCs w:val="24"/>
            <w14:ligatures w14:val="standardContextual"/>
          </w:rPr>
          <w:tab/>
        </w:r>
        <w:r>
          <w:rPr>
            <w:rStyle w:val="afb"/>
            <w:rFonts w:ascii="宋体" w:hAnsi="宋体" w:hint="eastAsia"/>
            <w:iCs w:val="0"/>
            <w:color w:val="auto"/>
            <w:szCs w:val="24"/>
          </w:rPr>
          <w:t>评价原则</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w:t>
        </w:r>
        <w:r>
          <w:rPr>
            <w:rFonts w:ascii="宋体" w:hAnsi="宋体" w:hint="eastAsia"/>
            <w:iCs w:val="0"/>
            <w:szCs w:val="24"/>
          </w:rPr>
          <w:fldChar w:fldCharType="end"/>
        </w:r>
      </w:hyperlink>
    </w:p>
    <w:p w14:paraId="33FE47CC"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3" w:history="1">
        <w:r>
          <w:rPr>
            <w:rStyle w:val="afb"/>
            <w:rFonts w:ascii="宋体" w:hAnsi="宋体" w:hint="eastAsia"/>
            <w:color w:val="auto"/>
            <w:szCs w:val="24"/>
          </w:rPr>
          <w:t>1.2</w:t>
        </w:r>
        <w:r>
          <w:rPr>
            <w:rFonts w:ascii="宋体" w:hAnsi="宋体" w:cstheme="minorBidi" w:hint="eastAsia"/>
            <w:smallCaps w:val="0"/>
            <w:szCs w:val="24"/>
            <w14:ligatures w14:val="standardContextual"/>
          </w:rPr>
          <w:tab/>
        </w:r>
        <w:r>
          <w:rPr>
            <w:rStyle w:val="afb"/>
            <w:rFonts w:ascii="宋体" w:hAnsi="宋体" w:hint="eastAsia"/>
            <w:color w:val="auto"/>
            <w:szCs w:val="24"/>
          </w:rPr>
          <w:t>评价对象及范围</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w:t>
        </w:r>
        <w:r>
          <w:rPr>
            <w:rFonts w:ascii="宋体" w:hAnsi="宋体" w:hint="eastAsia"/>
            <w:szCs w:val="24"/>
          </w:rPr>
          <w:fldChar w:fldCharType="end"/>
        </w:r>
      </w:hyperlink>
    </w:p>
    <w:p w14:paraId="3D153F57"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84" w:history="1">
        <w:r>
          <w:rPr>
            <w:rStyle w:val="afb"/>
            <w:rFonts w:ascii="宋体" w:hAnsi="宋体" w:hint="eastAsia"/>
            <w:color w:val="auto"/>
            <w:szCs w:val="24"/>
          </w:rPr>
          <w:t>1.3</w:t>
        </w:r>
        <w:r>
          <w:rPr>
            <w:rFonts w:ascii="宋体" w:hAnsi="宋体" w:cstheme="minorBidi" w:hint="eastAsia"/>
            <w:smallCaps w:val="0"/>
            <w:szCs w:val="24"/>
            <w14:ligatures w14:val="standardContextual"/>
          </w:rPr>
          <w:tab/>
        </w:r>
        <w:r>
          <w:rPr>
            <w:rStyle w:val="afb"/>
            <w:rFonts w:ascii="宋体" w:hAnsi="宋体" w:hint="eastAsia"/>
            <w:color w:val="auto"/>
            <w:szCs w:val="24"/>
          </w:rPr>
          <w:t>评价依据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_Toc180226584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w:t>
        </w:r>
        <w:r>
          <w:rPr>
            <w:rFonts w:ascii="宋体" w:hAnsi="宋体" w:hint="eastAsia"/>
            <w:szCs w:val="24"/>
          </w:rPr>
          <w:fldChar w:fldCharType="end"/>
        </w:r>
      </w:hyperlink>
    </w:p>
    <w:p w14:paraId="732BCB76"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5" w:history="1">
        <w:r>
          <w:rPr>
            <w:rStyle w:val="afb"/>
            <w:rFonts w:ascii="宋体" w:hAnsi="宋体" w:hint="eastAsia"/>
            <w:iCs w:val="0"/>
            <w:color w:val="auto"/>
            <w:szCs w:val="24"/>
          </w:rPr>
          <w:t>1.3.1</w:t>
        </w:r>
        <w:r>
          <w:rPr>
            <w:rFonts w:ascii="宋体" w:hAnsi="宋体" w:cstheme="minorBidi" w:hint="eastAsia"/>
            <w:iCs w:val="0"/>
            <w:szCs w:val="24"/>
            <w14:ligatures w14:val="standardContextual"/>
          </w:rPr>
          <w:tab/>
        </w:r>
        <w:r>
          <w:rPr>
            <w:rStyle w:val="afb"/>
            <w:rFonts w:ascii="宋体" w:hAnsi="宋体" w:hint="eastAsia"/>
            <w:iCs w:val="0"/>
            <w:color w:val="auto"/>
            <w:szCs w:val="24"/>
          </w:rPr>
          <w:t>国家法律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w:t>
        </w:r>
        <w:r>
          <w:rPr>
            <w:rFonts w:ascii="宋体" w:hAnsi="宋体" w:hint="eastAsia"/>
            <w:iCs w:val="0"/>
            <w:szCs w:val="24"/>
          </w:rPr>
          <w:fldChar w:fldCharType="end"/>
        </w:r>
      </w:hyperlink>
    </w:p>
    <w:p w14:paraId="72296C6B"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6" w:history="1">
        <w:r>
          <w:rPr>
            <w:rStyle w:val="afb"/>
            <w:rFonts w:ascii="宋体" w:hAnsi="宋体" w:hint="eastAsia"/>
            <w:iCs w:val="0"/>
            <w:color w:val="auto"/>
            <w:szCs w:val="24"/>
          </w:rPr>
          <w:t>1.3.2</w:t>
        </w:r>
        <w:r>
          <w:rPr>
            <w:rFonts w:ascii="宋体" w:hAnsi="宋体" w:cstheme="minorBidi" w:hint="eastAsia"/>
            <w:iCs w:val="0"/>
            <w:szCs w:val="24"/>
            <w14:ligatures w14:val="standardContextual"/>
          </w:rPr>
          <w:tab/>
        </w:r>
        <w:r>
          <w:rPr>
            <w:rStyle w:val="afb"/>
            <w:rFonts w:ascii="宋体" w:hAnsi="宋体" w:hint="eastAsia"/>
            <w:iCs w:val="0"/>
            <w:color w:val="auto"/>
            <w:szCs w:val="24"/>
          </w:rPr>
          <w:t>行政法规</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w:t>
        </w:r>
        <w:r>
          <w:rPr>
            <w:rFonts w:ascii="宋体" w:hAnsi="宋体" w:hint="eastAsia"/>
            <w:iCs w:val="0"/>
            <w:szCs w:val="24"/>
          </w:rPr>
          <w:fldChar w:fldCharType="end"/>
        </w:r>
      </w:hyperlink>
    </w:p>
    <w:p w14:paraId="3A313D22"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7" w:history="1">
        <w:r>
          <w:rPr>
            <w:rStyle w:val="afb"/>
            <w:rFonts w:ascii="宋体" w:hAnsi="宋体" w:hint="eastAsia"/>
            <w:iCs w:val="0"/>
            <w:color w:val="auto"/>
            <w:szCs w:val="24"/>
          </w:rPr>
          <w:t>1.3.3</w:t>
        </w:r>
        <w:r>
          <w:rPr>
            <w:rFonts w:ascii="宋体" w:hAnsi="宋体" w:cstheme="minorBidi" w:hint="eastAsia"/>
            <w:iCs w:val="0"/>
            <w:szCs w:val="24"/>
            <w14:ligatures w14:val="standardContextual"/>
          </w:rPr>
          <w:tab/>
        </w:r>
        <w:r>
          <w:rPr>
            <w:rStyle w:val="afb"/>
            <w:rFonts w:ascii="宋体" w:hAnsi="宋体" w:hint="eastAsia"/>
            <w:iCs w:val="0"/>
            <w:color w:val="auto"/>
            <w:szCs w:val="24"/>
          </w:rPr>
          <w:t>部门规章及规范性文件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w:t>
        </w:r>
        <w:r>
          <w:rPr>
            <w:rFonts w:ascii="宋体" w:hAnsi="宋体" w:hint="eastAsia"/>
            <w:iCs w:val="0"/>
            <w:szCs w:val="24"/>
          </w:rPr>
          <w:fldChar w:fldCharType="end"/>
        </w:r>
      </w:hyperlink>
    </w:p>
    <w:p w14:paraId="0E03095C"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8" w:history="1">
        <w:r>
          <w:rPr>
            <w:rStyle w:val="afb"/>
            <w:rFonts w:ascii="宋体" w:hAnsi="宋体" w:hint="eastAsia"/>
            <w:iCs w:val="0"/>
            <w:color w:val="auto"/>
            <w:szCs w:val="24"/>
          </w:rPr>
          <w:t>1.3.4</w:t>
        </w:r>
        <w:r>
          <w:rPr>
            <w:rFonts w:ascii="宋体" w:hAnsi="宋体" w:cstheme="minorBidi" w:hint="eastAsia"/>
            <w:iCs w:val="0"/>
            <w:szCs w:val="24"/>
            <w14:ligatures w14:val="standardContextual"/>
          </w:rPr>
          <w:tab/>
        </w:r>
        <w:r>
          <w:rPr>
            <w:rStyle w:val="afb"/>
            <w:rFonts w:ascii="宋体" w:hAnsi="宋体" w:hint="eastAsia"/>
            <w:iCs w:val="0"/>
            <w:color w:val="auto"/>
            <w:szCs w:val="24"/>
          </w:rPr>
          <w:t>地方性法规及规定</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w:t>
        </w:r>
        <w:r>
          <w:rPr>
            <w:rFonts w:ascii="宋体" w:hAnsi="宋体" w:hint="eastAsia"/>
            <w:iCs w:val="0"/>
            <w:szCs w:val="24"/>
          </w:rPr>
          <w:fldChar w:fldCharType="end"/>
        </w:r>
      </w:hyperlink>
    </w:p>
    <w:p w14:paraId="258AD741"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89" w:history="1">
        <w:r>
          <w:rPr>
            <w:rStyle w:val="afb"/>
            <w:rFonts w:ascii="宋体" w:hAnsi="宋体" w:hint="eastAsia"/>
            <w:iCs w:val="0"/>
            <w:color w:val="auto"/>
            <w:szCs w:val="24"/>
          </w:rPr>
          <w:t>1.3.5</w:t>
        </w:r>
        <w:r>
          <w:rPr>
            <w:rFonts w:ascii="宋体" w:hAnsi="宋体" w:cstheme="minorBidi" w:hint="eastAsia"/>
            <w:iCs w:val="0"/>
            <w:szCs w:val="24"/>
            <w14:ligatures w14:val="standardContextual"/>
          </w:rPr>
          <w:tab/>
        </w:r>
        <w:r>
          <w:rPr>
            <w:rStyle w:val="afb"/>
            <w:rFonts w:ascii="宋体" w:hAnsi="宋体" w:hint="eastAsia"/>
            <w:iCs w:val="0"/>
            <w:color w:val="auto"/>
            <w:szCs w:val="24"/>
          </w:rPr>
          <w:t>国家标准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w:t>
        </w:r>
        <w:r>
          <w:rPr>
            <w:rFonts w:ascii="宋体" w:hAnsi="宋体" w:hint="eastAsia"/>
            <w:iCs w:val="0"/>
            <w:szCs w:val="24"/>
          </w:rPr>
          <w:fldChar w:fldCharType="end"/>
        </w:r>
      </w:hyperlink>
    </w:p>
    <w:p w14:paraId="5A70A15E"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0" w:history="1">
        <w:r>
          <w:rPr>
            <w:rStyle w:val="afb"/>
            <w:rFonts w:ascii="宋体" w:hAnsi="宋体" w:hint="eastAsia"/>
            <w:iCs w:val="0"/>
            <w:color w:val="auto"/>
            <w:szCs w:val="24"/>
          </w:rPr>
          <w:t>1.3.6</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w:t>
        </w:r>
        <w:r>
          <w:rPr>
            <w:rFonts w:ascii="宋体" w:hAnsi="宋体" w:hint="eastAsia"/>
            <w:iCs w:val="0"/>
            <w:szCs w:val="24"/>
          </w:rPr>
          <w:fldChar w:fldCharType="end"/>
        </w:r>
      </w:hyperlink>
    </w:p>
    <w:p w14:paraId="2DEB7B4D"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1" w:history="1">
        <w:r>
          <w:rPr>
            <w:rStyle w:val="afb"/>
            <w:rFonts w:ascii="宋体" w:hAnsi="宋体" w:hint="eastAsia"/>
            <w:iCs w:val="0"/>
            <w:color w:val="auto"/>
            <w:szCs w:val="24"/>
          </w:rPr>
          <w:t>1.3.7</w:t>
        </w:r>
        <w:r>
          <w:rPr>
            <w:rFonts w:ascii="宋体" w:hAnsi="宋体" w:cstheme="minorBidi" w:hint="eastAsia"/>
            <w:iCs w:val="0"/>
            <w:szCs w:val="24"/>
            <w14:ligatures w14:val="standardContextual"/>
          </w:rPr>
          <w:tab/>
        </w:r>
        <w:r>
          <w:rPr>
            <w:rStyle w:val="afb"/>
            <w:rFonts w:ascii="宋体" w:hAnsi="宋体" w:hint="eastAsia"/>
            <w:iCs w:val="0"/>
            <w:color w:val="auto"/>
            <w:szCs w:val="24"/>
          </w:rPr>
          <w:t>行业标准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w:t>
        </w:r>
        <w:r>
          <w:rPr>
            <w:rFonts w:ascii="宋体" w:hAnsi="宋体" w:hint="eastAsia"/>
            <w:iCs w:val="0"/>
            <w:szCs w:val="24"/>
          </w:rPr>
          <w:fldChar w:fldCharType="end"/>
        </w:r>
      </w:hyperlink>
    </w:p>
    <w:p w14:paraId="3DE5FEE2"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2" w:history="1">
        <w:r>
          <w:rPr>
            <w:rStyle w:val="afb"/>
            <w:rFonts w:ascii="宋体" w:hAnsi="宋体" w:hint="eastAsia"/>
            <w:color w:val="auto"/>
            <w:szCs w:val="24"/>
          </w:rPr>
          <w:t>1.4</w:t>
        </w:r>
        <w:r>
          <w:rPr>
            <w:rFonts w:ascii="宋体" w:hAnsi="宋体" w:cstheme="minorBidi" w:hint="eastAsia"/>
            <w:smallCaps w:val="0"/>
            <w:szCs w:val="24"/>
            <w14:ligatures w14:val="standardContextual"/>
          </w:rPr>
          <w:tab/>
        </w:r>
        <w:r>
          <w:rPr>
            <w:rStyle w:val="afb"/>
            <w:rFonts w:ascii="宋体" w:hAnsi="宋体" w:hint="eastAsia"/>
            <w:color w:val="auto"/>
            <w:szCs w:val="24"/>
          </w:rPr>
          <w:t>工作经过和程序</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w:t>
        </w:r>
        <w:r>
          <w:rPr>
            <w:rFonts w:ascii="宋体" w:hAnsi="宋体" w:hint="eastAsia"/>
            <w:szCs w:val="24"/>
          </w:rPr>
          <w:fldChar w:fldCharType="end"/>
        </w:r>
      </w:hyperlink>
    </w:p>
    <w:p w14:paraId="3B6FE9A3"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3" w:history="1">
        <w:r>
          <w:rPr>
            <w:rStyle w:val="afb"/>
            <w:rFonts w:ascii="宋体" w:hAnsi="宋体" w:hint="eastAsia"/>
            <w:color w:val="auto"/>
            <w:szCs w:val="24"/>
          </w:rPr>
          <w:t>1.5</w:t>
        </w:r>
        <w:r>
          <w:rPr>
            <w:rFonts w:ascii="宋体" w:hAnsi="宋体" w:cstheme="minorBidi" w:hint="eastAsia"/>
            <w:smallCaps w:val="0"/>
            <w:szCs w:val="24"/>
            <w14:ligatures w14:val="standardContextual"/>
          </w:rPr>
          <w:tab/>
        </w:r>
        <w:r>
          <w:rPr>
            <w:rStyle w:val="afb"/>
            <w:rFonts w:ascii="宋体" w:hAnsi="宋体" w:hint="eastAsia"/>
            <w:color w:val="auto"/>
            <w:szCs w:val="24"/>
          </w:rPr>
          <w:t>评价基准日</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8</w:t>
        </w:r>
        <w:r>
          <w:rPr>
            <w:rFonts w:ascii="宋体" w:hAnsi="宋体" w:hint="eastAsia"/>
            <w:szCs w:val="24"/>
          </w:rPr>
          <w:fldChar w:fldCharType="end"/>
        </w:r>
      </w:hyperlink>
    </w:p>
    <w:p w14:paraId="4F62DB45"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594" w:history="1">
        <w:r>
          <w:rPr>
            <w:rStyle w:val="afb"/>
            <w:rFonts w:ascii="宋体" w:hAnsi="宋体" w:hint="eastAsia"/>
            <w:bCs w:val="0"/>
            <w:color w:val="auto"/>
            <w:szCs w:val="24"/>
          </w:rPr>
          <w:t>第2章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加油站概况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_Toc180226594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w:t>
        </w:r>
        <w:r>
          <w:rPr>
            <w:rFonts w:ascii="宋体" w:hAnsi="宋体" w:hint="eastAsia"/>
            <w:bCs w:val="0"/>
            <w:szCs w:val="24"/>
          </w:rPr>
          <w:fldChar w:fldCharType="end"/>
        </w:r>
      </w:hyperlink>
    </w:p>
    <w:p w14:paraId="1E82C3BB"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5" w:history="1">
        <w:r>
          <w:rPr>
            <w:rStyle w:val="afb"/>
            <w:rFonts w:ascii="宋体" w:hAnsi="宋体" w:hint="eastAsia"/>
            <w:color w:val="auto"/>
            <w:szCs w:val="24"/>
          </w:rPr>
          <w:t>2.1</w:t>
        </w:r>
        <w:r>
          <w:rPr>
            <w:rFonts w:ascii="宋体" w:hAnsi="宋体" w:cstheme="minorBidi" w:hint="eastAsia"/>
            <w:smallCaps w:val="0"/>
            <w:szCs w:val="24"/>
            <w14:ligatures w14:val="standardContextual"/>
          </w:rPr>
          <w:tab/>
        </w:r>
        <w:r>
          <w:rPr>
            <w:rStyle w:val="afb"/>
            <w:rFonts w:ascii="宋体" w:hAnsi="宋体" w:hint="eastAsia"/>
            <w:color w:val="auto"/>
            <w:szCs w:val="24"/>
          </w:rPr>
          <w:t>加油站基本概况简介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w:t>
        </w:r>
        <w:r>
          <w:rPr>
            <w:rFonts w:ascii="宋体" w:hAnsi="宋体" w:hint="eastAsia"/>
            <w:szCs w:val="24"/>
          </w:rPr>
          <w:fldChar w:fldCharType="end"/>
        </w:r>
      </w:hyperlink>
    </w:p>
    <w:p w14:paraId="199B925C"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6" w:history="1">
        <w:r>
          <w:rPr>
            <w:rStyle w:val="afb"/>
            <w:rFonts w:ascii="宋体" w:hAnsi="宋体" w:hint="eastAsia"/>
            <w:color w:val="auto"/>
            <w:szCs w:val="24"/>
          </w:rPr>
          <w:t>2.2</w:t>
        </w:r>
        <w:r>
          <w:rPr>
            <w:rFonts w:ascii="宋体" w:hAnsi="宋体" w:cstheme="minorBidi" w:hint="eastAsia"/>
            <w:smallCaps w:val="0"/>
            <w:szCs w:val="24"/>
            <w14:ligatures w14:val="standardContextual"/>
          </w:rPr>
          <w:tab/>
        </w:r>
        <w:r>
          <w:rPr>
            <w:rStyle w:val="afb"/>
            <w:rFonts w:ascii="宋体" w:hAnsi="宋体" w:hint="eastAsia"/>
            <w:color w:val="auto"/>
            <w:szCs w:val="24"/>
          </w:rPr>
          <w:t>地理位置及交通条件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w:t>
        </w:r>
        <w:r>
          <w:rPr>
            <w:rFonts w:ascii="宋体" w:hAnsi="宋体" w:hint="eastAsia"/>
            <w:szCs w:val="24"/>
          </w:rPr>
          <w:fldChar w:fldCharType="end"/>
        </w:r>
      </w:hyperlink>
    </w:p>
    <w:p w14:paraId="004A9A75"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597" w:history="1">
        <w:r>
          <w:rPr>
            <w:rStyle w:val="afb"/>
            <w:rFonts w:ascii="宋体" w:hAnsi="宋体" w:hint="eastAsia"/>
            <w:color w:val="auto"/>
            <w:szCs w:val="24"/>
          </w:rPr>
          <w:t>2.3</w:t>
        </w:r>
        <w:r>
          <w:rPr>
            <w:rFonts w:ascii="宋体" w:hAnsi="宋体" w:cstheme="minorBidi" w:hint="eastAsia"/>
            <w:smallCaps w:val="0"/>
            <w:szCs w:val="24"/>
            <w14:ligatures w14:val="standardContextual"/>
          </w:rPr>
          <w:tab/>
        </w:r>
        <w:r>
          <w:rPr>
            <w:rStyle w:val="afb"/>
            <w:rFonts w:ascii="宋体" w:hAnsi="宋体" w:hint="eastAsia"/>
            <w:color w:val="auto"/>
            <w:szCs w:val="24"/>
          </w:rPr>
          <w:t>自然条件</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_Toc180226597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10</w:t>
        </w:r>
        <w:r>
          <w:rPr>
            <w:rFonts w:ascii="宋体" w:hAnsi="宋体" w:hint="eastAsia"/>
            <w:szCs w:val="24"/>
          </w:rPr>
          <w:fldChar w:fldCharType="end"/>
        </w:r>
      </w:hyperlink>
    </w:p>
    <w:p w14:paraId="49143579"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8" w:history="1">
        <w:r>
          <w:rPr>
            <w:rStyle w:val="afb"/>
            <w:rFonts w:ascii="宋体" w:hAnsi="宋体" w:hint="eastAsia"/>
            <w:iCs w:val="0"/>
            <w:color w:val="auto"/>
            <w:szCs w:val="24"/>
          </w:rPr>
          <w:t>2.3.1</w:t>
        </w:r>
        <w:r>
          <w:rPr>
            <w:rFonts w:ascii="宋体" w:hAnsi="宋体" w:cstheme="minorBidi" w:hint="eastAsia"/>
            <w:iCs w:val="0"/>
            <w:szCs w:val="24"/>
            <w14:ligatures w14:val="standardContextual"/>
          </w:rPr>
          <w:tab/>
        </w:r>
        <w:r>
          <w:rPr>
            <w:rStyle w:val="afb"/>
            <w:rFonts w:ascii="宋体" w:hAnsi="宋体" w:hint="eastAsia"/>
            <w:iCs w:val="0"/>
            <w:color w:val="auto"/>
            <w:szCs w:val="24"/>
          </w:rPr>
          <w:t>地质地貌</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10</w:t>
        </w:r>
        <w:r>
          <w:rPr>
            <w:rFonts w:ascii="宋体" w:hAnsi="宋体" w:hint="eastAsia"/>
            <w:iCs w:val="0"/>
            <w:szCs w:val="24"/>
          </w:rPr>
          <w:fldChar w:fldCharType="end"/>
        </w:r>
      </w:hyperlink>
    </w:p>
    <w:p w14:paraId="27543AED"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599" w:history="1">
        <w:r>
          <w:rPr>
            <w:rStyle w:val="afb"/>
            <w:rFonts w:ascii="宋体" w:hAnsi="宋体" w:hint="eastAsia"/>
            <w:iCs w:val="0"/>
            <w:color w:val="auto"/>
            <w:szCs w:val="24"/>
          </w:rPr>
          <w:t>2.3.2</w:t>
        </w:r>
        <w:r>
          <w:rPr>
            <w:rFonts w:ascii="宋体" w:hAnsi="宋体" w:cstheme="minorBidi" w:hint="eastAsia"/>
            <w:iCs w:val="0"/>
            <w:szCs w:val="24"/>
            <w14:ligatures w14:val="standardContextual"/>
          </w:rPr>
          <w:tab/>
        </w:r>
        <w:r>
          <w:rPr>
            <w:rStyle w:val="afb"/>
            <w:rFonts w:ascii="宋体" w:hAnsi="宋体" w:hint="eastAsia"/>
            <w:iCs w:val="0"/>
            <w:color w:val="auto"/>
            <w:szCs w:val="24"/>
          </w:rPr>
          <w:t>气象条件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_Toc180226599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11</w:t>
        </w:r>
        <w:r>
          <w:rPr>
            <w:rFonts w:ascii="宋体" w:hAnsi="宋体" w:hint="eastAsia"/>
            <w:iCs w:val="0"/>
            <w:szCs w:val="24"/>
          </w:rPr>
          <w:fldChar w:fldCharType="end"/>
        </w:r>
      </w:hyperlink>
    </w:p>
    <w:p w14:paraId="65656166"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0" w:history="1">
        <w:r>
          <w:rPr>
            <w:rStyle w:val="afb"/>
            <w:rFonts w:ascii="宋体" w:hAnsi="宋体" w:hint="eastAsia"/>
            <w:iCs w:val="0"/>
            <w:color w:val="auto"/>
            <w:szCs w:val="24"/>
          </w:rPr>
          <w:t>2.3.3</w:t>
        </w:r>
        <w:r>
          <w:rPr>
            <w:rFonts w:ascii="宋体" w:hAnsi="宋体" w:cstheme="minorBidi" w:hint="eastAsia"/>
            <w:iCs w:val="0"/>
            <w:szCs w:val="24"/>
            <w14:ligatures w14:val="standardContextual"/>
          </w:rPr>
          <w:tab/>
        </w:r>
        <w:r>
          <w:rPr>
            <w:rStyle w:val="afb"/>
            <w:rFonts w:ascii="宋体" w:hAnsi="宋体" w:hint="eastAsia"/>
            <w:iCs w:val="0"/>
            <w:color w:val="auto"/>
            <w:szCs w:val="24"/>
          </w:rPr>
          <w:t>地震条件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11</w:t>
        </w:r>
        <w:r>
          <w:rPr>
            <w:rFonts w:ascii="宋体" w:hAnsi="宋体" w:hint="eastAsia"/>
            <w:iCs w:val="0"/>
            <w:szCs w:val="24"/>
          </w:rPr>
          <w:fldChar w:fldCharType="end"/>
        </w:r>
      </w:hyperlink>
    </w:p>
    <w:p w14:paraId="7D5674F2"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1" w:history="1">
        <w:r>
          <w:rPr>
            <w:rStyle w:val="afb"/>
            <w:rFonts w:ascii="宋体" w:hAnsi="宋体" w:hint="eastAsia"/>
            <w:color w:val="auto"/>
            <w:szCs w:val="24"/>
          </w:rPr>
          <w:t>2.4</w:t>
        </w:r>
        <w:r>
          <w:rPr>
            <w:rFonts w:ascii="宋体" w:hAnsi="宋体" w:cstheme="minorBidi" w:hint="eastAsia"/>
            <w:smallCaps w:val="0"/>
            <w:szCs w:val="24"/>
            <w14:ligatures w14:val="standardContextual"/>
          </w:rPr>
          <w:tab/>
        </w:r>
        <w:r>
          <w:rPr>
            <w:rStyle w:val="afb"/>
            <w:rFonts w:ascii="宋体" w:hAnsi="宋体" w:hint="eastAsia"/>
            <w:color w:val="auto"/>
            <w:szCs w:val="24"/>
          </w:rPr>
          <w:t>加油站周边情况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11</w:t>
        </w:r>
        <w:r>
          <w:rPr>
            <w:rFonts w:ascii="宋体" w:hAnsi="宋体" w:hint="eastAsia"/>
            <w:szCs w:val="24"/>
          </w:rPr>
          <w:fldChar w:fldCharType="end"/>
        </w:r>
      </w:hyperlink>
    </w:p>
    <w:p w14:paraId="78D16185"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2" w:history="1">
        <w:r>
          <w:rPr>
            <w:rStyle w:val="afb"/>
            <w:rFonts w:ascii="宋体" w:hAnsi="宋体" w:hint="eastAsia"/>
            <w:color w:val="auto"/>
            <w:szCs w:val="24"/>
          </w:rPr>
          <w:t>2.5</w:t>
        </w:r>
        <w:r>
          <w:rPr>
            <w:rFonts w:ascii="宋体" w:hAnsi="宋体" w:cstheme="minorBidi" w:hint="eastAsia"/>
            <w:smallCaps w:val="0"/>
            <w:szCs w:val="24"/>
            <w14:ligatures w14:val="standardContextual"/>
          </w:rPr>
          <w:tab/>
        </w:r>
        <w:r>
          <w:rPr>
            <w:rStyle w:val="afb"/>
            <w:rFonts w:ascii="宋体" w:hAnsi="宋体" w:hint="eastAsia"/>
            <w:color w:val="auto"/>
            <w:szCs w:val="24"/>
          </w:rPr>
          <w:t>平面布置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13</w:t>
        </w:r>
        <w:r>
          <w:rPr>
            <w:rFonts w:ascii="宋体" w:hAnsi="宋体" w:hint="eastAsia"/>
            <w:szCs w:val="24"/>
          </w:rPr>
          <w:fldChar w:fldCharType="end"/>
        </w:r>
      </w:hyperlink>
    </w:p>
    <w:p w14:paraId="13972407"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3" w:history="1">
        <w:r>
          <w:rPr>
            <w:rStyle w:val="afb"/>
            <w:rFonts w:ascii="宋体" w:hAnsi="宋体" w:hint="eastAsia"/>
            <w:color w:val="auto"/>
            <w:szCs w:val="24"/>
          </w:rPr>
          <w:t>2.6</w:t>
        </w:r>
        <w:r>
          <w:rPr>
            <w:rFonts w:ascii="宋体" w:hAnsi="宋体" w:cstheme="minorBidi" w:hint="eastAsia"/>
            <w:smallCaps w:val="0"/>
            <w:szCs w:val="24"/>
            <w14:ligatures w14:val="standardContextual"/>
          </w:rPr>
          <w:tab/>
        </w:r>
        <w:r>
          <w:rPr>
            <w:rStyle w:val="afb"/>
            <w:rFonts w:ascii="宋体" w:hAnsi="宋体" w:hint="eastAsia"/>
            <w:color w:val="auto"/>
            <w:szCs w:val="24"/>
          </w:rPr>
          <w:t>加油站工艺流程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17</w:t>
        </w:r>
        <w:r>
          <w:rPr>
            <w:rFonts w:ascii="宋体" w:hAnsi="宋体" w:hint="eastAsia"/>
            <w:szCs w:val="24"/>
          </w:rPr>
          <w:fldChar w:fldCharType="end"/>
        </w:r>
      </w:hyperlink>
    </w:p>
    <w:p w14:paraId="284DEBFF"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4" w:history="1">
        <w:r>
          <w:rPr>
            <w:rStyle w:val="afb"/>
            <w:rFonts w:ascii="宋体" w:hAnsi="宋体" w:hint="eastAsia"/>
            <w:color w:val="auto"/>
            <w:szCs w:val="24"/>
          </w:rPr>
          <w:t>2.7</w:t>
        </w:r>
        <w:r>
          <w:rPr>
            <w:rFonts w:ascii="宋体" w:hAnsi="宋体" w:cstheme="minorBidi" w:hint="eastAsia"/>
            <w:smallCaps w:val="0"/>
            <w:szCs w:val="24"/>
            <w14:ligatures w14:val="standardContextual"/>
          </w:rPr>
          <w:tab/>
        </w:r>
        <w:r>
          <w:rPr>
            <w:rStyle w:val="afb"/>
            <w:rFonts w:ascii="宋体" w:hAnsi="宋体" w:hint="eastAsia"/>
            <w:color w:val="auto"/>
            <w:szCs w:val="24"/>
          </w:rPr>
          <w:t>主要设施、设备及建构筑物</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18</w:t>
        </w:r>
        <w:r>
          <w:rPr>
            <w:rFonts w:ascii="宋体" w:hAnsi="宋体" w:hint="eastAsia"/>
            <w:szCs w:val="24"/>
          </w:rPr>
          <w:fldChar w:fldCharType="end"/>
        </w:r>
      </w:hyperlink>
    </w:p>
    <w:p w14:paraId="50636C1A"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5" w:history="1">
        <w:r>
          <w:rPr>
            <w:rStyle w:val="afb"/>
            <w:rFonts w:ascii="宋体" w:hAnsi="宋体" w:hint="eastAsia"/>
            <w:iCs w:val="0"/>
            <w:color w:val="auto"/>
            <w:szCs w:val="24"/>
          </w:rPr>
          <w:t>2.7.1</w:t>
        </w:r>
        <w:r>
          <w:rPr>
            <w:rFonts w:ascii="宋体" w:hAnsi="宋体" w:cstheme="minorBidi" w:hint="eastAsia"/>
            <w:iCs w:val="0"/>
            <w:szCs w:val="24"/>
            <w14:ligatures w14:val="standardContextual"/>
          </w:rPr>
          <w:tab/>
        </w:r>
        <w:r>
          <w:rPr>
            <w:rStyle w:val="afb"/>
            <w:rFonts w:ascii="宋体" w:hAnsi="宋体" w:hint="eastAsia"/>
            <w:iCs w:val="0"/>
            <w:color w:val="auto"/>
            <w:szCs w:val="24"/>
          </w:rPr>
          <w:t>建、构筑物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18</w:t>
        </w:r>
        <w:r>
          <w:rPr>
            <w:rFonts w:ascii="宋体" w:hAnsi="宋体" w:hint="eastAsia"/>
            <w:iCs w:val="0"/>
            <w:szCs w:val="24"/>
          </w:rPr>
          <w:fldChar w:fldCharType="end"/>
        </w:r>
      </w:hyperlink>
    </w:p>
    <w:p w14:paraId="113712D1"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6" w:history="1">
        <w:r>
          <w:rPr>
            <w:rStyle w:val="afb"/>
            <w:rFonts w:ascii="宋体" w:hAnsi="宋体" w:hint="eastAsia"/>
            <w:iCs w:val="0"/>
            <w:color w:val="auto"/>
            <w:szCs w:val="24"/>
          </w:rPr>
          <w:t>2.7.2</w:t>
        </w:r>
        <w:r>
          <w:rPr>
            <w:rFonts w:ascii="宋体" w:hAnsi="宋体" w:cstheme="minorBidi" w:hint="eastAsia"/>
            <w:iCs w:val="0"/>
            <w:szCs w:val="24"/>
            <w14:ligatures w14:val="standardContextual"/>
          </w:rPr>
          <w:tab/>
        </w:r>
        <w:r>
          <w:rPr>
            <w:rStyle w:val="afb"/>
            <w:rFonts w:ascii="宋体" w:hAnsi="宋体" w:hint="eastAsia"/>
            <w:iCs w:val="0"/>
            <w:color w:val="auto"/>
            <w:szCs w:val="24"/>
          </w:rPr>
          <w:t>主要设备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18</w:t>
        </w:r>
        <w:r>
          <w:rPr>
            <w:rFonts w:ascii="宋体" w:hAnsi="宋体" w:hint="eastAsia"/>
            <w:iCs w:val="0"/>
            <w:szCs w:val="24"/>
          </w:rPr>
          <w:fldChar w:fldCharType="end"/>
        </w:r>
      </w:hyperlink>
    </w:p>
    <w:p w14:paraId="08D98896"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07" w:history="1">
        <w:r>
          <w:rPr>
            <w:rStyle w:val="afb"/>
            <w:rFonts w:ascii="宋体" w:hAnsi="宋体" w:hint="eastAsia"/>
            <w:color w:val="auto"/>
            <w:szCs w:val="24"/>
          </w:rPr>
          <w:t>2.8</w:t>
        </w:r>
        <w:r>
          <w:rPr>
            <w:rFonts w:ascii="宋体" w:hAnsi="宋体" w:cstheme="minorBidi" w:hint="eastAsia"/>
            <w:smallCaps w:val="0"/>
            <w:szCs w:val="24"/>
            <w14:ligatures w14:val="standardContextual"/>
          </w:rPr>
          <w:tab/>
        </w:r>
        <w:r>
          <w:rPr>
            <w:rStyle w:val="afb"/>
            <w:rFonts w:ascii="宋体" w:hAnsi="宋体" w:hint="eastAsia"/>
            <w:color w:val="auto"/>
            <w:szCs w:val="24"/>
          </w:rPr>
          <w:t>公用工程及辅助设施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_Toc180226607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19</w:t>
        </w:r>
        <w:r>
          <w:rPr>
            <w:rFonts w:ascii="宋体" w:hAnsi="宋体" w:hint="eastAsia"/>
            <w:szCs w:val="24"/>
          </w:rPr>
          <w:fldChar w:fldCharType="end"/>
        </w:r>
      </w:hyperlink>
    </w:p>
    <w:p w14:paraId="1C599FDC"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8" w:history="1">
        <w:r>
          <w:rPr>
            <w:rStyle w:val="afb"/>
            <w:rFonts w:ascii="宋体" w:hAnsi="宋体" w:hint="eastAsia"/>
            <w:iCs w:val="0"/>
            <w:color w:val="auto"/>
            <w:szCs w:val="24"/>
          </w:rPr>
          <w:t>2.8.1</w:t>
        </w:r>
        <w:r>
          <w:rPr>
            <w:rFonts w:ascii="宋体" w:hAnsi="宋体" w:cstheme="minorBidi" w:hint="eastAsia"/>
            <w:iCs w:val="0"/>
            <w:szCs w:val="24"/>
            <w14:ligatures w14:val="standardContextual"/>
          </w:rPr>
          <w:tab/>
        </w:r>
        <w:r>
          <w:rPr>
            <w:rStyle w:val="afb"/>
            <w:rFonts w:ascii="宋体" w:hAnsi="宋体" w:hint="eastAsia"/>
            <w:iCs w:val="0"/>
            <w:color w:val="auto"/>
            <w:szCs w:val="24"/>
          </w:rPr>
          <w:t>供配电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35568BB2"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09" w:history="1">
        <w:r>
          <w:rPr>
            <w:rStyle w:val="afb"/>
            <w:rFonts w:ascii="宋体" w:hAnsi="宋体" w:hint="eastAsia"/>
            <w:iCs w:val="0"/>
            <w:color w:val="auto"/>
            <w:szCs w:val="24"/>
          </w:rPr>
          <w:t>2.8.2</w:t>
        </w:r>
        <w:r>
          <w:rPr>
            <w:rFonts w:ascii="宋体" w:hAnsi="宋体" w:cstheme="minorBidi" w:hint="eastAsia"/>
            <w:iCs w:val="0"/>
            <w:szCs w:val="24"/>
            <w14:ligatures w14:val="standardContextual"/>
          </w:rPr>
          <w:tab/>
        </w:r>
        <w:r>
          <w:rPr>
            <w:rStyle w:val="afb"/>
            <w:rFonts w:ascii="宋体" w:hAnsi="宋体" w:hint="eastAsia"/>
            <w:iCs w:val="0"/>
            <w:color w:val="auto"/>
            <w:szCs w:val="24"/>
          </w:rPr>
          <w:t>给排水</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_Toc180226609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5439FE29"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10" w:history="1">
        <w:r>
          <w:rPr>
            <w:rStyle w:val="afb"/>
            <w:rFonts w:ascii="宋体" w:hAnsi="宋体" w:hint="eastAsia"/>
            <w:color w:val="auto"/>
            <w:szCs w:val="24"/>
          </w:rPr>
          <w:t>2.9</w:t>
        </w:r>
        <w:r>
          <w:rPr>
            <w:rFonts w:ascii="宋体" w:hAnsi="宋体" w:cstheme="minorBidi" w:hint="eastAsia"/>
            <w:smallCaps w:val="0"/>
            <w:szCs w:val="24"/>
            <w14:ligatures w14:val="standardContextual"/>
          </w:rPr>
          <w:tab/>
        </w:r>
        <w:r>
          <w:rPr>
            <w:rStyle w:val="afb"/>
            <w:rFonts w:ascii="宋体" w:hAnsi="宋体" w:hint="eastAsia"/>
            <w:color w:val="auto"/>
            <w:szCs w:val="24"/>
          </w:rPr>
          <w:t>安全设施</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19</w:t>
        </w:r>
        <w:r>
          <w:rPr>
            <w:rFonts w:ascii="宋体" w:hAnsi="宋体" w:hint="eastAsia"/>
            <w:szCs w:val="24"/>
          </w:rPr>
          <w:fldChar w:fldCharType="end"/>
        </w:r>
      </w:hyperlink>
    </w:p>
    <w:p w14:paraId="4FD84435"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1" w:history="1">
        <w:r>
          <w:rPr>
            <w:rStyle w:val="afb"/>
            <w:rFonts w:ascii="宋体" w:hAnsi="宋体" w:hint="eastAsia"/>
            <w:iCs w:val="0"/>
            <w:color w:val="auto"/>
            <w:szCs w:val="24"/>
          </w:rPr>
          <w:t>2.9.1</w:t>
        </w:r>
        <w:r>
          <w:rPr>
            <w:rFonts w:ascii="宋体" w:hAnsi="宋体" w:cstheme="minorBidi" w:hint="eastAsia"/>
            <w:iCs w:val="0"/>
            <w:szCs w:val="24"/>
            <w14:ligatures w14:val="standardContextual"/>
          </w:rPr>
          <w:tab/>
        </w:r>
        <w:r>
          <w:rPr>
            <w:rStyle w:val="afb"/>
            <w:rFonts w:ascii="宋体" w:hAnsi="宋体" w:hint="eastAsia"/>
            <w:iCs w:val="0"/>
            <w:color w:val="auto"/>
            <w:szCs w:val="24"/>
          </w:rPr>
          <w:t>预防事故设施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19</w:t>
        </w:r>
        <w:r>
          <w:rPr>
            <w:rFonts w:ascii="宋体" w:hAnsi="宋体" w:hint="eastAsia"/>
            <w:iCs w:val="0"/>
            <w:szCs w:val="24"/>
          </w:rPr>
          <w:fldChar w:fldCharType="end"/>
        </w:r>
      </w:hyperlink>
    </w:p>
    <w:p w14:paraId="36BD92E0"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2" w:history="1">
        <w:r>
          <w:rPr>
            <w:rStyle w:val="afb"/>
            <w:rFonts w:ascii="宋体" w:hAnsi="宋体" w:hint="eastAsia"/>
            <w:iCs w:val="0"/>
            <w:color w:val="auto"/>
            <w:szCs w:val="24"/>
          </w:rPr>
          <w:t>2.9.2</w:t>
        </w:r>
        <w:r>
          <w:rPr>
            <w:rFonts w:ascii="宋体" w:hAnsi="宋体" w:cstheme="minorBidi" w:hint="eastAsia"/>
            <w:iCs w:val="0"/>
            <w:szCs w:val="24"/>
            <w14:ligatures w14:val="standardContextual"/>
          </w:rPr>
          <w:tab/>
        </w:r>
        <w:r>
          <w:rPr>
            <w:rStyle w:val="afb"/>
            <w:rFonts w:ascii="宋体" w:hAnsi="宋体" w:hint="eastAsia"/>
            <w:iCs w:val="0"/>
            <w:color w:val="auto"/>
            <w:szCs w:val="24"/>
          </w:rPr>
          <w:t>控制事故设施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21</w:t>
        </w:r>
        <w:r>
          <w:rPr>
            <w:rFonts w:ascii="宋体" w:hAnsi="宋体" w:hint="eastAsia"/>
            <w:iCs w:val="0"/>
            <w:szCs w:val="24"/>
          </w:rPr>
          <w:fldChar w:fldCharType="end"/>
        </w:r>
      </w:hyperlink>
    </w:p>
    <w:p w14:paraId="21B86B40"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3" w:history="1">
        <w:r>
          <w:rPr>
            <w:rStyle w:val="afb"/>
            <w:rFonts w:ascii="宋体" w:hAnsi="宋体" w:hint="eastAsia"/>
            <w:iCs w:val="0"/>
            <w:color w:val="auto"/>
            <w:szCs w:val="24"/>
          </w:rPr>
          <w:t>2.9.3</w:t>
        </w:r>
        <w:r>
          <w:rPr>
            <w:rFonts w:ascii="宋体" w:hAnsi="宋体" w:cstheme="minorBidi" w:hint="eastAsia"/>
            <w:iCs w:val="0"/>
            <w:szCs w:val="24"/>
            <w14:ligatures w14:val="standardContextual"/>
          </w:rPr>
          <w:tab/>
        </w:r>
        <w:r>
          <w:rPr>
            <w:rStyle w:val="afb"/>
            <w:rFonts w:ascii="宋体" w:hAnsi="宋体" w:hint="eastAsia"/>
            <w:iCs w:val="0"/>
            <w:color w:val="auto"/>
            <w:szCs w:val="24"/>
          </w:rPr>
          <w:t>减少与消除影响事故设施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21</w:t>
        </w:r>
        <w:r>
          <w:rPr>
            <w:rFonts w:ascii="宋体" w:hAnsi="宋体" w:hint="eastAsia"/>
            <w:iCs w:val="0"/>
            <w:szCs w:val="24"/>
          </w:rPr>
          <w:fldChar w:fldCharType="end"/>
        </w:r>
      </w:hyperlink>
    </w:p>
    <w:p w14:paraId="3AF741DA"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14" w:history="1">
        <w:r>
          <w:rPr>
            <w:rStyle w:val="afb"/>
            <w:rFonts w:ascii="宋体" w:hAnsi="宋体" w:hint="eastAsia"/>
            <w:color w:val="auto"/>
            <w:szCs w:val="24"/>
          </w:rPr>
          <w:t>2.10</w:t>
        </w:r>
        <w:r>
          <w:rPr>
            <w:rFonts w:ascii="宋体" w:hAnsi="宋体" w:cstheme="minorBidi" w:hint="eastAsia"/>
            <w:smallCaps w:val="0"/>
            <w:szCs w:val="24"/>
            <w14:ligatures w14:val="standardContextual"/>
          </w:rPr>
          <w:tab/>
        </w:r>
        <w:r>
          <w:rPr>
            <w:rStyle w:val="afb"/>
            <w:rFonts w:ascii="宋体" w:hAnsi="宋体" w:hint="eastAsia"/>
            <w:color w:val="auto"/>
            <w:szCs w:val="24"/>
          </w:rPr>
          <w:t>安全管理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_Toc180226614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22</w:t>
        </w:r>
        <w:r>
          <w:rPr>
            <w:rFonts w:ascii="宋体" w:hAnsi="宋体" w:hint="eastAsia"/>
            <w:szCs w:val="24"/>
          </w:rPr>
          <w:fldChar w:fldCharType="end"/>
        </w:r>
      </w:hyperlink>
    </w:p>
    <w:p w14:paraId="3AA62C9A"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5" w:history="1">
        <w:r>
          <w:rPr>
            <w:rStyle w:val="afb"/>
            <w:rFonts w:ascii="宋体" w:hAnsi="宋体" w:hint="eastAsia"/>
            <w:iCs w:val="0"/>
            <w:color w:val="auto"/>
            <w:szCs w:val="24"/>
          </w:rPr>
          <w:t>2.10.1</w:t>
        </w:r>
        <w:r>
          <w:rPr>
            <w:rFonts w:ascii="宋体" w:hAnsi="宋体" w:cstheme="minorBidi" w:hint="eastAsia"/>
            <w:iCs w:val="0"/>
            <w:szCs w:val="24"/>
            <w14:ligatures w14:val="standardContextual"/>
          </w:rPr>
          <w:tab/>
        </w:r>
        <w:r>
          <w:rPr>
            <w:rStyle w:val="afb"/>
            <w:rFonts w:ascii="宋体" w:hAnsi="宋体" w:hint="eastAsia"/>
            <w:iCs w:val="0"/>
            <w:color w:val="auto"/>
            <w:szCs w:val="24"/>
          </w:rPr>
          <w:t>组织机构及人员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22</w:t>
        </w:r>
        <w:r>
          <w:rPr>
            <w:rFonts w:ascii="宋体" w:hAnsi="宋体" w:hint="eastAsia"/>
            <w:iCs w:val="0"/>
            <w:szCs w:val="24"/>
          </w:rPr>
          <w:fldChar w:fldCharType="end"/>
        </w:r>
      </w:hyperlink>
    </w:p>
    <w:p w14:paraId="1409D2B6"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6" w:history="1">
        <w:r>
          <w:rPr>
            <w:rStyle w:val="afb"/>
            <w:rFonts w:ascii="宋体" w:hAnsi="宋体" w:hint="eastAsia"/>
            <w:iCs w:val="0"/>
            <w:color w:val="auto"/>
            <w:szCs w:val="24"/>
          </w:rPr>
          <w:t>2.10.2</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安全生产责任制</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22</w:t>
        </w:r>
        <w:r>
          <w:rPr>
            <w:rFonts w:ascii="宋体" w:hAnsi="宋体" w:hint="eastAsia"/>
            <w:iCs w:val="0"/>
            <w:szCs w:val="24"/>
          </w:rPr>
          <w:fldChar w:fldCharType="end"/>
        </w:r>
      </w:hyperlink>
    </w:p>
    <w:p w14:paraId="57E53D86"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7" w:history="1">
        <w:r>
          <w:rPr>
            <w:rStyle w:val="afb"/>
            <w:rFonts w:ascii="宋体" w:hAnsi="宋体" w:hint="eastAsia"/>
            <w:iCs w:val="0"/>
            <w:color w:val="auto"/>
            <w:szCs w:val="24"/>
          </w:rPr>
          <w:t>2.10.3</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安全管理制度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23</w:t>
        </w:r>
        <w:r>
          <w:rPr>
            <w:rFonts w:ascii="宋体" w:hAnsi="宋体" w:hint="eastAsia"/>
            <w:iCs w:val="0"/>
            <w:szCs w:val="24"/>
          </w:rPr>
          <w:fldChar w:fldCharType="end"/>
        </w:r>
      </w:hyperlink>
    </w:p>
    <w:p w14:paraId="10761A5F"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8" w:history="1">
        <w:r>
          <w:rPr>
            <w:rStyle w:val="afb"/>
            <w:rFonts w:ascii="宋体" w:hAnsi="宋体" w:hint="eastAsia"/>
            <w:iCs w:val="0"/>
            <w:color w:val="auto"/>
            <w:szCs w:val="24"/>
          </w:rPr>
          <w:t>2.10.4</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安全操作规程</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1DDE5614"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19" w:history="1">
        <w:r>
          <w:rPr>
            <w:rStyle w:val="afb"/>
            <w:rFonts w:ascii="宋体" w:hAnsi="宋体" w:hint="eastAsia"/>
            <w:iCs w:val="0"/>
            <w:color w:val="auto"/>
            <w:szCs w:val="24"/>
          </w:rPr>
          <w:t>2.10.5</w:t>
        </w:r>
        <w:r>
          <w:rPr>
            <w:rFonts w:ascii="宋体" w:hAnsi="宋体" w:cstheme="minorBidi" w:hint="eastAsia"/>
            <w:iCs w:val="0"/>
            <w:szCs w:val="24"/>
            <w14:ligatures w14:val="standardContextual"/>
          </w:rPr>
          <w:tab/>
        </w:r>
        <w:r>
          <w:rPr>
            <w:rStyle w:val="afb"/>
            <w:rFonts w:ascii="宋体" w:hAnsi="宋体" w:hint="eastAsia"/>
            <w:iCs w:val="0"/>
            <w:color w:val="auto"/>
            <w:szCs w:val="24"/>
          </w:rPr>
          <w:t>工作制度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_Toc180226619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7598ED24"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0" w:history="1">
        <w:r>
          <w:rPr>
            <w:rStyle w:val="afb"/>
            <w:rFonts w:ascii="宋体" w:hAnsi="宋体" w:hint="eastAsia"/>
            <w:iCs w:val="0"/>
            <w:color w:val="auto"/>
            <w:szCs w:val="24"/>
          </w:rPr>
          <w:t>2.10.6</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安全管理台账</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06CE80E8"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1" w:history="1">
        <w:r>
          <w:rPr>
            <w:rStyle w:val="afb"/>
            <w:rFonts w:ascii="宋体" w:hAnsi="宋体" w:hint="eastAsia"/>
            <w:iCs w:val="0"/>
            <w:color w:val="auto"/>
            <w:szCs w:val="24"/>
          </w:rPr>
          <w:t>2.10.7</w:t>
        </w:r>
        <w:r>
          <w:rPr>
            <w:rFonts w:ascii="宋体" w:hAnsi="宋体" w:cstheme="minorBidi" w:hint="eastAsia"/>
            <w:iCs w:val="0"/>
            <w:szCs w:val="24"/>
            <w14:ligatures w14:val="standardContextual"/>
          </w:rPr>
          <w:tab/>
        </w:r>
        <w:r>
          <w:rPr>
            <w:rStyle w:val="afb"/>
            <w:rFonts w:ascii="宋体" w:hAnsi="宋体" w:hint="eastAsia"/>
            <w:iCs w:val="0"/>
            <w:color w:val="auto"/>
            <w:szCs w:val="24"/>
          </w:rPr>
          <w:t>人员培训情况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3B33FD74"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2" w:history="1">
        <w:r>
          <w:rPr>
            <w:rStyle w:val="afb"/>
            <w:rFonts w:ascii="宋体" w:hAnsi="宋体" w:hint="eastAsia"/>
            <w:iCs w:val="0"/>
            <w:color w:val="auto"/>
            <w:szCs w:val="24"/>
          </w:rPr>
          <w:t>2.10.8</w:t>
        </w:r>
        <w:r>
          <w:rPr>
            <w:rFonts w:ascii="宋体" w:hAnsi="宋体" w:cstheme="minorBidi" w:hint="eastAsia"/>
            <w:iCs w:val="0"/>
            <w:szCs w:val="24"/>
            <w14:ligatures w14:val="standardContextual"/>
          </w:rPr>
          <w:tab/>
        </w:r>
        <w:r>
          <w:rPr>
            <w:rStyle w:val="afb"/>
            <w:rFonts w:ascii="宋体" w:hAnsi="宋体" w:hint="eastAsia"/>
            <w:iCs w:val="0"/>
            <w:color w:val="auto"/>
            <w:szCs w:val="24"/>
          </w:rPr>
          <w:t>从业人员保险</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25</w:t>
        </w:r>
        <w:r>
          <w:rPr>
            <w:rFonts w:ascii="宋体" w:hAnsi="宋体" w:hint="eastAsia"/>
            <w:iCs w:val="0"/>
            <w:szCs w:val="24"/>
          </w:rPr>
          <w:fldChar w:fldCharType="end"/>
        </w:r>
      </w:hyperlink>
    </w:p>
    <w:p w14:paraId="548F1552"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3" w:history="1">
        <w:r>
          <w:rPr>
            <w:rStyle w:val="afb"/>
            <w:rFonts w:ascii="宋体" w:hAnsi="宋体" w:hint="eastAsia"/>
            <w:iCs w:val="0"/>
            <w:color w:val="auto"/>
            <w:szCs w:val="24"/>
          </w:rPr>
          <w:t>2.10.9</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安全投入情况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1031BDE3"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4" w:history="1">
        <w:r>
          <w:rPr>
            <w:rStyle w:val="afb"/>
            <w:rFonts w:ascii="宋体" w:hAnsi="宋体" w:hint="eastAsia"/>
            <w:color w:val="auto"/>
            <w:szCs w:val="24"/>
          </w:rPr>
          <w:t>2.11</w:t>
        </w:r>
        <w:r>
          <w:rPr>
            <w:rFonts w:ascii="宋体" w:hAnsi="宋体" w:cstheme="minorBidi" w:hint="eastAsia"/>
            <w:smallCaps w:val="0"/>
            <w:szCs w:val="24"/>
            <w14:ligatures w14:val="standardContextual"/>
          </w:rPr>
          <w:tab/>
        </w:r>
        <w:r>
          <w:rPr>
            <w:rStyle w:val="afb"/>
            <w:rFonts w:ascii="宋体" w:hAnsi="宋体" w:hint="eastAsia"/>
            <w:color w:val="auto"/>
            <w:szCs w:val="24"/>
          </w:rPr>
          <w:t>应急管理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5F4E71CC"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5" w:history="1">
        <w:r>
          <w:rPr>
            <w:rStyle w:val="afb"/>
            <w:rFonts w:ascii="宋体" w:hAnsi="宋体" w:hint="eastAsia"/>
            <w:iCs w:val="0"/>
            <w:color w:val="auto"/>
            <w:szCs w:val="24"/>
          </w:rPr>
          <w:t>2.11.1</w:t>
        </w:r>
        <w:r>
          <w:rPr>
            <w:rFonts w:ascii="宋体" w:hAnsi="宋体" w:cstheme="minorBidi" w:hint="eastAsia"/>
            <w:iCs w:val="0"/>
            <w:szCs w:val="24"/>
            <w14:ligatures w14:val="standardContextual"/>
          </w:rPr>
          <w:tab/>
        </w:r>
        <w:r>
          <w:rPr>
            <w:rStyle w:val="afb"/>
            <w:rFonts w:ascii="宋体" w:hAnsi="宋体" w:hint="eastAsia"/>
            <w:iCs w:val="0"/>
            <w:color w:val="auto"/>
            <w:szCs w:val="24"/>
          </w:rPr>
          <w:t>应急预案</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5F70921F"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6" w:history="1">
        <w:r>
          <w:rPr>
            <w:rStyle w:val="afb"/>
            <w:rFonts w:ascii="宋体" w:hAnsi="宋体" w:hint="eastAsia"/>
            <w:iCs w:val="0"/>
            <w:color w:val="auto"/>
            <w:szCs w:val="24"/>
          </w:rPr>
          <w:t>2.11.2</w:t>
        </w:r>
        <w:r>
          <w:rPr>
            <w:rFonts w:ascii="宋体" w:hAnsi="宋体" w:cstheme="minorBidi" w:hint="eastAsia"/>
            <w:iCs w:val="0"/>
            <w:szCs w:val="24"/>
            <w14:ligatures w14:val="standardContextual"/>
          </w:rPr>
          <w:tab/>
        </w:r>
        <w:r>
          <w:rPr>
            <w:rStyle w:val="afb"/>
            <w:rFonts w:ascii="宋体" w:hAnsi="宋体" w:hint="eastAsia"/>
            <w:iCs w:val="0"/>
            <w:color w:val="auto"/>
            <w:szCs w:val="24"/>
          </w:rPr>
          <w:t>应急救援组织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7CA2A87E"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7" w:history="1">
        <w:r>
          <w:rPr>
            <w:rStyle w:val="afb"/>
            <w:rFonts w:ascii="宋体" w:hAnsi="宋体" w:hint="eastAsia"/>
            <w:iCs w:val="0"/>
            <w:color w:val="auto"/>
            <w:szCs w:val="24"/>
          </w:rPr>
          <w:t>2.11.3</w:t>
        </w:r>
        <w:r>
          <w:rPr>
            <w:rFonts w:ascii="宋体" w:hAnsi="宋体" w:cstheme="minorBidi" w:hint="eastAsia"/>
            <w:iCs w:val="0"/>
            <w:szCs w:val="24"/>
            <w14:ligatures w14:val="standardContextual"/>
          </w:rPr>
          <w:tab/>
        </w:r>
        <w:r>
          <w:rPr>
            <w:rStyle w:val="afb"/>
            <w:rFonts w:ascii="宋体" w:hAnsi="宋体" w:hint="eastAsia"/>
            <w:iCs w:val="0"/>
            <w:color w:val="auto"/>
            <w:szCs w:val="24"/>
          </w:rPr>
          <w:t>器材配备</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0726E5EF"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28" w:history="1">
        <w:r>
          <w:rPr>
            <w:rStyle w:val="afb"/>
            <w:rFonts w:ascii="宋体" w:hAnsi="宋体" w:hint="eastAsia"/>
            <w:iCs w:val="0"/>
            <w:color w:val="auto"/>
            <w:szCs w:val="24"/>
          </w:rPr>
          <w:t>2.11.4</w:t>
        </w:r>
        <w:r>
          <w:rPr>
            <w:rFonts w:ascii="宋体" w:hAnsi="宋体" w:cstheme="minorBidi" w:hint="eastAsia"/>
            <w:iCs w:val="0"/>
            <w:szCs w:val="24"/>
            <w14:ligatures w14:val="standardContextual"/>
          </w:rPr>
          <w:tab/>
        </w:r>
        <w:r>
          <w:rPr>
            <w:rStyle w:val="afb"/>
            <w:rFonts w:ascii="宋体" w:hAnsi="宋体" w:hint="eastAsia"/>
            <w:iCs w:val="0"/>
            <w:color w:val="auto"/>
            <w:szCs w:val="24"/>
          </w:rPr>
          <w:t>演练情况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_Toc180226628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26</w:t>
        </w:r>
        <w:r>
          <w:rPr>
            <w:rFonts w:ascii="宋体" w:hAnsi="宋体" w:hint="eastAsia"/>
            <w:iCs w:val="0"/>
            <w:szCs w:val="24"/>
          </w:rPr>
          <w:fldChar w:fldCharType="end"/>
        </w:r>
      </w:hyperlink>
    </w:p>
    <w:p w14:paraId="7A4FB48C"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29" w:history="1">
        <w:r>
          <w:rPr>
            <w:rStyle w:val="afb"/>
            <w:rFonts w:ascii="宋体" w:hAnsi="宋体" w:hint="eastAsia"/>
            <w:color w:val="auto"/>
            <w:szCs w:val="24"/>
          </w:rPr>
          <w:t>2.12</w:t>
        </w:r>
        <w:r>
          <w:rPr>
            <w:rFonts w:ascii="宋体" w:hAnsi="宋体" w:cstheme="minorBidi" w:hint="eastAsia"/>
            <w:smallCaps w:val="0"/>
            <w:szCs w:val="24"/>
            <w14:ligatures w14:val="standardContextual"/>
          </w:rPr>
          <w:tab/>
        </w:r>
        <w:r>
          <w:rPr>
            <w:rStyle w:val="afb"/>
            <w:rFonts w:ascii="宋体" w:hAnsi="宋体" w:hint="eastAsia"/>
            <w:color w:val="auto"/>
            <w:szCs w:val="24"/>
          </w:rPr>
          <w:t>安全生产标准化情况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_Toc180226629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5ECE5DF0"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30" w:history="1">
        <w:r>
          <w:rPr>
            <w:rStyle w:val="afb"/>
            <w:rFonts w:ascii="宋体" w:hAnsi="宋体" w:hint="eastAsia"/>
            <w:color w:val="auto"/>
            <w:szCs w:val="24"/>
          </w:rPr>
          <w:t>2.13</w:t>
        </w:r>
        <w:r>
          <w:rPr>
            <w:rFonts w:ascii="宋体" w:hAnsi="宋体" w:cstheme="minorBidi" w:hint="eastAsia"/>
            <w:smallCaps w:val="0"/>
            <w:szCs w:val="24"/>
            <w14:ligatures w14:val="standardContextual"/>
          </w:rPr>
          <w:tab/>
        </w:r>
        <w:r>
          <w:rPr>
            <w:rStyle w:val="afb"/>
            <w:rFonts w:ascii="宋体" w:hAnsi="宋体" w:hint="eastAsia"/>
            <w:color w:val="auto"/>
            <w:szCs w:val="24"/>
          </w:rPr>
          <w:t>取证以来的情况</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26</w:t>
        </w:r>
        <w:r>
          <w:rPr>
            <w:rFonts w:ascii="宋体" w:hAnsi="宋体" w:hint="eastAsia"/>
            <w:szCs w:val="24"/>
          </w:rPr>
          <w:fldChar w:fldCharType="end"/>
        </w:r>
      </w:hyperlink>
    </w:p>
    <w:p w14:paraId="2DF69C6D"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631" w:history="1">
        <w:r>
          <w:rPr>
            <w:rStyle w:val="afb"/>
            <w:rFonts w:ascii="宋体" w:hAnsi="宋体" w:hint="eastAsia"/>
            <w:bCs w:val="0"/>
            <w:color w:val="auto"/>
            <w:szCs w:val="24"/>
          </w:rPr>
          <w:t>第3章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危险、有害因素的辨识结果及依据说明</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_Toc180226631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28</w:t>
        </w:r>
        <w:r>
          <w:rPr>
            <w:rFonts w:ascii="宋体" w:hAnsi="宋体" w:hint="eastAsia"/>
            <w:bCs w:val="0"/>
            <w:szCs w:val="24"/>
          </w:rPr>
          <w:fldChar w:fldCharType="end"/>
        </w:r>
      </w:hyperlink>
    </w:p>
    <w:p w14:paraId="68DBCC13"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2" w:history="1">
        <w:r>
          <w:rPr>
            <w:rStyle w:val="afb"/>
            <w:rFonts w:ascii="宋体" w:hAnsi="宋体" w:hint="eastAsia"/>
            <w:color w:val="auto"/>
            <w:szCs w:val="24"/>
          </w:rPr>
          <w:t>3.1</w:t>
        </w:r>
        <w:r>
          <w:rPr>
            <w:rFonts w:ascii="宋体" w:hAnsi="宋体" w:cstheme="minorBidi" w:hint="eastAsia"/>
            <w:smallCaps w:val="0"/>
            <w:szCs w:val="24"/>
            <w14:ligatures w14:val="standardContextual"/>
          </w:rPr>
          <w:tab/>
        </w:r>
        <w:r>
          <w:rPr>
            <w:rStyle w:val="afb"/>
            <w:rFonts w:ascii="宋体" w:hAnsi="宋体" w:hint="eastAsia"/>
            <w:color w:val="auto"/>
            <w:szCs w:val="24"/>
          </w:rPr>
          <w:t>危险、有害因素辨识与分析的依据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28</w:t>
        </w:r>
        <w:r>
          <w:rPr>
            <w:rFonts w:ascii="宋体" w:hAnsi="宋体" w:hint="eastAsia"/>
            <w:szCs w:val="24"/>
          </w:rPr>
          <w:fldChar w:fldCharType="end"/>
        </w:r>
      </w:hyperlink>
    </w:p>
    <w:p w14:paraId="5330E3DF"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3" w:history="1">
        <w:r>
          <w:rPr>
            <w:rStyle w:val="afb"/>
            <w:rFonts w:ascii="宋体" w:hAnsi="宋体" w:hint="eastAsia"/>
            <w:color w:val="auto"/>
            <w:szCs w:val="24"/>
          </w:rPr>
          <w:t>3.2</w:t>
        </w:r>
        <w:r>
          <w:rPr>
            <w:rFonts w:ascii="宋体" w:hAnsi="宋体" w:cstheme="minorBidi" w:hint="eastAsia"/>
            <w:smallCaps w:val="0"/>
            <w:szCs w:val="24"/>
            <w14:ligatures w14:val="standardContextual"/>
          </w:rPr>
          <w:tab/>
        </w:r>
        <w:r>
          <w:rPr>
            <w:rStyle w:val="afb"/>
            <w:rFonts w:ascii="宋体" w:hAnsi="宋体" w:hint="eastAsia"/>
            <w:color w:val="auto"/>
            <w:szCs w:val="24"/>
          </w:rPr>
          <w:t>危险化学品特性</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28</w:t>
        </w:r>
        <w:r>
          <w:rPr>
            <w:rFonts w:ascii="宋体" w:hAnsi="宋体" w:hint="eastAsia"/>
            <w:szCs w:val="24"/>
          </w:rPr>
          <w:fldChar w:fldCharType="end"/>
        </w:r>
      </w:hyperlink>
    </w:p>
    <w:p w14:paraId="15A2BC3A"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4" w:history="1">
        <w:r>
          <w:rPr>
            <w:rStyle w:val="afb"/>
            <w:rFonts w:ascii="宋体" w:hAnsi="宋体" w:hint="eastAsia"/>
            <w:iCs w:val="0"/>
            <w:color w:val="auto"/>
            <w:szCs w:val="24"/>
          </w:rPr>
          <w:t>3.2.1</w:t>
        </w:r>
        <w:r>
          <w:rPr>
            <w:rFonts w:ascii="宋体" w:hAnsi="宋体" w:cstheme="minorBidi" w:hint="eastAsia"/>
            <w:iCs w:val="0"/>
            <w:szCs w:val="24"/>
            <w14:ligatures w14:val="standardContextual"/>
          </w:rPr>
          <w:tab/>
        </w:r>
        <w:r>
          <w:rPr>
            <w:rStyle w:val="afb"/>
            <w:rFonts w:ascii="宋体" w:hAnsi="宋体" w:hint="eastAsia"/>
            <w:iCs w:val="0"/>
            <w:color w:val="auto"/>
            <w:szCs w:val="24"/>
          </w:rPr>
          <w:t>汽油危险特性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28</w:t>
        </w:r>
        <w:r>
          <w:rPr>
            <w:rFonts w:ascii="宋体" w:hAnsi="宋体" w:hint="eastAsia"/>
            <w:iCs w:val="0"/>
            <w:szCs w:val="24"/>
          </w:rPr>
          <w:fldChar w:fldCharType="end"/>
        </w:r>
      </w:hyperlink>
    </w:p>
    <w:p w14:paraId="1F1BCB39"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5" w:history="1">
        <w:r>
          <w:rPr>
            <w:rStyle w:val="afb"/>
            <w:rFonts w:ascii="宋体" w:hAnsi="宋体" w:hint="eastAsia"/>
            <w:iCs w:val="0"/>
            <w:color w:val="auto"/>
            <w:szCs w:val="24"/>
          </w:rPr>
          <w:t>3.2.2</w:t>
        </w:r>
        <w:r>
          <w:rPr>
            <w:rFonts w:ascii="宋体" w:hAnsi="宋体" w:cstheme="minorBidi" w:hint="eastAsia"/>
            <w:iCs w:val="0"/>
            <w:szCs w:val="24"/>
            <w14:ligatures w14:val="standardContextual"/>
          </w:rPr>
          <w:tab/>
        </w:r>
        <w:r>
          <w:rPr>
            <w:rStyle w:val="afb"/>
            <w:rFonts w:ascii="宋体" w:hAnsi="宋体" w:hint="eastAsia"/>
            <w:iCs w:val="0"/>
            <w:color w:val="auto"/>
            <w:szCs w:val="24"/>
          </w:rPr>
          <w:t>柴油的危险特性</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30</w:t>
        </w:r>
        <w:r>
          <w:rPr>
            <w:rFonts w:ascii="宋体" w:hAnsi="宋体" w:hint="eastAsia"/>
            <w:iCs w:val="0"/>
            <w:szCs w:val="24"/>
          </w:rPr>
          <w:fldChar w:fldCharType="end"/>
        </w:r>
      </w:hyperlink>
    </w:p>
    <w:p w14:paraId="08500E7F"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6" w:history="1">
        <w:r>
          <w:rPr>
            <w:rStyle w:val="afb"/>
            <w:rFonts w:ascii="宋体" w:hAnsi="宋体" w:hint="eastAsia"/>
            <w:color w:val="auto"/>
            <w:szCs w:val="24"/>
          </w:rPr>
          <w:t>3.3</w:t>
        </w:r>
        <w:r>
          <w:rPr>
            <w:rFonts w:ascii="宋体" w:hAnsi="宋体" w:cstheme="minorBidi" w:hint="eastAsia"/>
            <w:smallCaps w:val="0"/>
            <w:szCs w:val="24"/>
            <w14:ligatures w14:val="standardContextual"/>
          </w:rPr>
          <w:tab/>
        </w:r>
        <w:r>
          <w:rPr>
            <w:rStyle w:val="afb"/>
            <w:rFonts w:ascii="宋体" w:hAnsi="宋体" w:hint="eastAsia"/>
            <w:color w:val="auto"/>
            <w:szCs w:val="24"/>
          </w:rPr>
          <w:t>危险、有害因素分析</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32</w:t>
        </w:r>
        <w:r>
          <w:rPr>
            <w:rFonts w:ascii="宋体" w:hAnsi="宋体" w:hint="eastAsia"/>
            <w:szCs w:val="24"/>
          </w:rPr>
          <w:fldChar w:fldCharType="end"/>
        </w:r>
      </w:hyperlink>
    </w:p>
    <w:p w14:paraId="0248C7E0"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7" w:history="1">
        <w:r>
          <w:rPr>
            <w:rStyle w:val="afb"/>
            <w:rFonts w:ascii="宋体" w:hAnsi="宋体" w:hint="eastAsia"/>
            <w:iCs w:val="0"/>
            <w:color w:val="auto"/>
            <w:szCs w:val="24"/>
          </w:rPr>
          <w:t>3.3.1</w:t>
        </w:r>
        <w:r>
          <w:rPr>
            <w:rFonts w:ascii="宋体" w:hAnsi="宋体" w:cstheme="minorBidi" w:hint="eastAsia"/>
            <w:iCs w:val="0"/>
            <w:szCs w:val="24"/>
            <w14:ligatures w14:val="standardContextual"/>
          </w:rPr>
          <w:tab/>
        </w:r>
        <w:r>
          <w:rPr>
            <w:rStyle w:val="afb"/>
            <w:rFonts w:ascii="宋体" w:hAnsi="宋体" w:hint="eastAsia"/>
            <w:iCs w:val="0"/>
            <w:color w:val="auto"/>
            <w:szCs w:val="24"/>
          </w:rPr>
          <w:t>危险产生的原因</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32</w:t>
        </w:r>
        <w:r>
          <w:rPr>
            <w:rFonts w:ascii="宋体" w:hAnsi="宋体" w:hint="eastAsia"/>
            <w:iCs w:val="0"/>
            <w:szCs w:val="24"/>
          </w:rPr>
          <w:fldChar w:fldCharType="end"/>
        </w:r>
      </w:hyperlink>
    </w:p>
    <w:p w14:paraId="3D289685"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38" w:history="1">
        <w:r>
          <w:rPr>
            <w:rStyle w:val="afb"/>
            <w:rFonts w:ascii="宋体" w:hAnsi="宋体" w:hint="eastAsia"/>
            <w:iCs w:val="0"/>
            <w:color w:val="auto"/>
            <w:szCs w:val="24"/>
          </w:rPr>
          <w:t>3.3.2</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加油站运行过程中危险、有害因素分析</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_Toc180226638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32</w:t>
        </w:r>
        <w:r>
          <w:rPr>
            <w:rFonts w:ascii="宋体" w:hAnsi="宋体" w:hint="eastAsia"/>
            <w:iCs w:val="0"/>
            <w:szCs w:val="24"/>
          </w:rPr>
          <w:fldChar w:fldCharType="end"/>
        </w:r>
      </w:hyperlink>
    </w:p>
    <w:p w14:paraId="5923445C"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39" w:history="1">
        <w:r>
          <w:rPr>
            <w:rStyle w:val="afb"/>
            <w:rFonts w:ascii="宋体" w:hAnsi="宋体" w:hint="eastAsia"/>
            <w:color w:val="auto"/>
            <w:szCs w:val="24"/>
          </w:rPr>
          <w:t>3.4</w:t>
        </w:r>
        <w:r>
          <w:rPr>
            <w:rFonts w:ascii="宋体" w:hAnsi="宋体" w:cstheme="minorBidi" w:hint="eastAsia"/>
            <w:smallCaps w:val="0"/>
            <w:szCs w:val="24"/>
            <w14:ligatures w14:val="standardContextual"/>
          </w:rPr>
          <w:tab/>
        </w:r>
        <w:r>
          <w:rPr>
            <w:rStyle w:val="afb"/>
            <w:rFonts w:ascii="宋体" w:hAnsi="宋体" w:hint="eastAsia"/>
            <w:color w:val="auto"/>
            <w:szCs w:val="24"/>
          </w:rPr>
          <w:t>危险、有害因素的辨识结果</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_Toc180226639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43</w:t>
        </w:r>
        <w:r>
          <w:rPr>
            <w:rFonts w:ascii="宋体" w:hAnsi="宋体" w:hint="eastAsia"/>
            <w:szCs w:val="24"/>
          </w:rPr>
          <w:fldChar w:fldCharType="end"/>
        </w:r>
      </w:hyperlink>
    </w:p>
    <w:p w14:paraId="39025850"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0" w:history="1">
        <w:r>
          <w:rPr>
            <w:rStyle w:val="afb"/>
            <w:rFonts w:ascii="宋体" w:hAnsi="宋体" w:hint="eastAsia"/>
            <w:color w:val="auto"/>
            <w:szCs w:val="24"/>
          </w:rPr>
          <w:t>3.5</w:t>
        </w:r>
        <w:r>
          <w:rPr>
            <w:rFonts w:ascii="宋体" w:hAnsi="宋体" w:cstheme="minorBidi" w:hint="eastAsia"/>
            <w:smallCaps w:val="0"/>
            <w:szCs w:val="24"/>
            <w14:ligatures w14:val="standardContextual"/>
          </w:rPr>
          <w:tab/>
        </w:r>
        <w:r>
          <w:rPr>
            <w:rStyle w:val="afb"/>
            <w:rFonts w:ascii="宋体" w:hAnsi="宋体" w:hint="eastAsia"/>
            <w:color w:val="auto"/>
            <w:szCs w:val="24"/>
          </w:rPr>
          <w:t>重大危险源辨识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45</w:t>
        </w:r>
        <w:r>
          <w:rPr>
            <w:rFonts w:ascii="宋体" w:hAnsi="宋体" w:hint="eastAsia"/>
            <w:szCs w:val="24"/>
          </w:rPr>
          <w:fldChar w:fldCharType="end"/>
        </w:r>
      </w:hyperlink>
    </w:p>
    <w:p w14:paraId="2A02B534"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1" w:history="1">
        <w:r>
          <w:rPr>
            <w:rStyle w:val="afb"/>
            <w:rFonts w:ascii="宋体" w:hAnsi="宋体" w:hint="eastAsia"/>
            <w:iCs w:val="0"/>
            <w:color w:val="auto"/>
            <w:szCs w:val="24"/>
          </w:rPr>
          <w:t>3.5.1</w:t>
        </w:r>
        <w:r>
          <w:rPr>
            <w:rFonts w:ascii="宋体" w:hAnsi="宋体" w:cstheme="minorBidi" w:hint="eastAsia"/>
            <w:iCs w:val="0"/>
            <w:szCs w:val="24"/>
            <w14:ligatures w14:val="standardContextual"/>
          </w:rPr>
          <w:tab/>
        </w:r>
        <w:r>
          <w:rPr>
            <w:rStyle w:val="afb"/>
            <w:rFonts w:ascii="宋体" w:hAnsi="宋体" w:hint="eastAsia"/>
            <w:iCs w:val="0"/>
            <w:color w:val="auto"/>
            <w:szCs w:val="24"/>
          </w:rPr>
          <w:t>方法介绍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44EE51F3"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2" w:history="1">
        <w:r>
          <w:rPr>
            <w:rStyle w:val="afb"/>
            <w:rFonts w:ascii="宋体" w:hAnsi="宋体" w:hint="eastAsia"/>
            <w:iCs w:val="0"/>
            <w:color w:val="auto"/>
            <w:szCs w:val="24"/>
          </w:rPr>
          <w:t>3.5.2</w:t>
        </w:r>
        <w:r>
          <w:rPr>
            <w:rFonts w:ascii="宋体" w:hAnsi="宋体" w:cstheme="minorBidi" w:hint="eastAsia"/>
            <w:iCs w:val="0"/>
            <w:szCs w:val="24"/>
            <w14:ligatures w14:val="standardContextual"/>
          </w:rPr>
          <w:tab/>
        </w:r>
        <w:r>
          <w:rPr>
            <w:rStyle w:val="afb"/>
            <w:rFonts w:ascii="宋体" w:hAnsi="宋体" w:hint="eastAsia"/>
            <w:iCs w:val="0"/>
            <w:color w:val="auto"/>
            <w:szCs w:val="24"/>
          </w:rPr>
          <w:t>物质的临界量</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05CAAAC0"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43" w:history="1">
        <w:r>
          <w:rPr>
            <w:rStyle w:val="afb"/>
            <w:rFonts w:ascii="宋体" w:hAnsi="宋体" w:hint="eastAsia"/>
            <w:iCs w:val="0"/>
            <w:color w:val="auto"/>
            <w:szCs w:val="24"/>
          </w:rPr>
          <w:t>3.5.3</w:t>
        </w:r>
        <w:r>
          <w:rPr>
            <w:rFonts w:ascii="宋体" w:hAnsi="宋体" w:cstheme="minorBidi" w:hint="eastAsia"/>
            <w:iCs w:val="0"/>
            <w:szCs w:val="24"/>
            <w14:ligatures w14:val="standardContextual"/>
          </w:rPr>
          <w:tab/>
        </w:r>
        <w:r>
          <w:rPr>
            <w:rStyle w:val="afb"/>
            <w:rFonts w:ascii="宋体" w:hAnsi="宋体" w:hint="eastAsia"/>
            <w:iCs w:val="0"/>
            <w:color w:val="auto"/>
            <w:szCs w:val="24"/>
          </w:rPr>
          <w:t>重大危险源辨识</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_Toc180226643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45</w:t>
        </w:r>
        <w:r>
          <w:rPr>
            <w:rFonts w:ascii="宋体" w:hAnsi="宋体" w:hint="eastAsia"/>
            <w:iCs w:val="0"/>
            <w:szCs w:val="24"/>
          </w:rPr>
          <w:fldChar w:fldCharType="end"/>
        </w:r>
      </w:hyperlink>
    </w:p>
    <w:p w14:paraId="4B054890"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4" w:history="1">
        <w:r>
          <w:rPr>
            <w:rStyle w:val="afb"/>
            <w:rFonts w:ascii="宋体" w:hAnsi="宋体" w:hint="eastAsia"/>
            <w:color w:val="auto"/>
            <w:szCs w:val="24"/>
          </w:rPr>
          <w:t>3.6</w:t>
        </w:r>
        <w:r>
          <w:rPr>
            <w:rFonts w:ascii="宋体" w:hAnsi="宋体" w:cstheme="minorBidi" w:hint="eastAsia"/>
            <w:smallCaps w:val="0"/>
            <w:szCs w:val="24"/>
            <w14:ligatures w14:val="standardContextual"/>
          </w:rPr>
          <w:tab/>
        </w:r>
        <w:r>
          <w:rPr>
            <w:rStyle w:val="afb"/>
            <w:rFonts w:ascii="宋体" w:hAnsi="宋体" w:hint="eastAsia"/>
            <w:color w:val="auto"/>
            <w:szCs w:val="24"/>
          </w:rPr>
          <w:t>重点监管的危险化学品辨识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24BD9AB9"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5" w:history="1">
        <w:r>
          <w:rPr>
            <w:rStyle w:val="afb"/>
            <w:rFonts w:ascii="宋体" w:hAnsi="宋体" w:hint="eastAsia"/>
            <w:color w:val="auto"/>
            <w:szCs w:val="24"/>
          </w:rPr>
          <w:t>3.7</w:t>
        </w:r>
        <w:r>
          <w:rPr>
            <w:rFonts w:ascii="宋体" w:hAnsi="宋体" w:cstheme="minorBidi" w:hint="eastAsia"/>
            <w:smallCaps w:val="0"/>
            <w:szCs w:val="24"/>
            <w14:ligatures w14:val="standardContextual"/>
          </w:rPr>
          <w:tab/>
        </w:r>
        <w:r>
          <w:rPr>
            <w:rStyle w:val="afb"/>
            <w:rFonts w:ascii="宋体" w:hAnsi="宋体" w:hint="eastAsia"/>
            <w:color w:val="auto"/>
            <w:szCs w:val="24"/>
          </w:rPr>
          <w:t>特别管控危险化学品辨识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18E57FF4"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6" w:history="1">
        <w:r>
          <w:rPr>
            <w:rStyle w:val="afb"/>
            <w:rFonts w:ascii="宋体" w:hAnsi="宋体" w:hint="eastAsia"/>
            <w:color w:val="auto"/>
            <w:szCs w:val="24"/>
          </w:rPr>
          <w:t>3.8</w:t>
        </w:r>
        <w:r>
          <w:rPr>
            <w:rFonts w:ascii="宋体" w:hAnsi="宋体" w:cstheme="minorBidi" w:hint="eastAsia"/>
            <w:smallCaps w:val="0"/>
            <w:szCs w:val="24"/>
            <w14:ligatures w14:val="standardContextual"/>
          </w:rPr>
          <w:tab/>
        </w:r>
        <w:r>
          <w:rPr>
            <w:rStyle w:val="afb"/>
            <w:rFonts w:ascii="宋体" w:hAnsi="宋体" w:hint="eastAsia"/>
            <w:color w:val="auto"/>
            <w:szCs w:val="24"/>
          </w:rPr>
          <w:t>易制毒化学品辨识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376A77D4"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47" w:history="1">
        <w:r>
          <w:rPr>
            <w:rStyle w:val="afb"/>
            <w:rFonts w:ascii="宋体" w:hAnsi="宋体" w:hint="eastAsia"/>
            <w:color w:val="auto"/>
            <w:szCs w:val="24"/>
          </w:rPr>
          <w:t>3.9</w:t>
        </w:r>
        <w:r>
          <w:rPr>
            <w:rFonts w:ascii="宋体" w:hAnsi="宋体" w:cstheme="minorBidi" w:hint="eastAsia"/>
            <w:smallCaps w:val="0"/>
            <w:szCs w:val="24"/>
            <w14:ligatures w14:val="standardContextual"/>
          </w:rPr>
          <w:tab/>
        </w:r>
        <w:r>
          <w:rPr>
            <w:rStyle w:val="afb"/>
            <w:rFonts w:ascii="宋体" w:hAnsi="宋体" w:hint="eastAsia"/>
            <w:color w:val="auto"/>
            <w:szCs w:val="24"/>
          </w:rPr>
          <w:t>易制爆危险化学品辨识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0A83BEBC"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8" w:history="1">
        <w:r>
          <w:rPr>
            <w:rStyle w:val="afb"/>
            <w:rFonts w:ascii="宋体" w:hAnsi="宋体" w:hint="eastAsia"/>
            <w:color w:val="auto"/>
            <w:szCs w:val="24"/>
          </w:rPr>
          <w:t>3.10</w:t>
        </w:r>
        <w:r>
          <w:rPr>
            <w:rFonts w:ascii="宋体" w:hAnsi="宋体" w:cstheme="minorBidi" w:hint="eastAsia"/>
            <w:smallCaps w:val="0"/>
            <w:szCs w:val="24"/>
            <w14:ligatures w14:val="standardContextual"/>
          </w:rPr>
          <w:tab/>
        </w:r>
        <w:r>
          <w:rPr>
            <w:rStyle w:val="afb"/>
            <w:rFonts w:ascii="宋体" w:hAnsi="宋体" w:hint="eastAsia"/>
            <w:color w:val="auto"/>
            <w:szCs w:val="24"/>
          </w:rPr>
          <w:t>剧毒化学品辨识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7B38E70B"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49" w:history="1">
        <w:r>
          <w:rPr>
            <w:rStyle w:val="afb"/>
            <w:rFonts w:ascii="宋体" w:hAnsi="宋体" w:hint="eastAsia"/>
            <w:color w:val="auto"/>
            <w:szCs w:val="24"/>
          </w:rPr>
          <w:t>3.11</w:t>
        </w:r>
        <w:r>
          <w:rPr>
            <w:rFonts w:ascii="宋体" w:hAnsi="宋体" w:cstheme="minorBidi" w:hint="eastAsia"/>
            <w:smallCaps w:val="0"/>
            <w:szCs w:val="24"/>
            <w14:ligatures w14:val="standardContextual"/>
          </w:rPr>
          <w:tab/>
        </w:r>
        <w:r>
          <w:rPr>
            <w:rStyle w:val="afb"/>
            <w:rFonts w:ascii="宋体" w:hAnsi="宋体" w:hint="eastAsia"/>
            <w:color w:val="auto"/>
            <w:szCs w:val="24"/>
          </w:rPr>
          <w:t>淘汰落后工艺、设备辨识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_Toc180226649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51048C67" w14:textId="77777777" w:rsidR="00E6161C" w:rsidRDefault="00E6161C">
      <w:pPr>
        <w:pStyle w:val="TOC2"/>
        <w:tabs>
          <w:tab w:val="left" w:pos="1120"/>
          <w:tab w:val="right" w:leader="dot" w:pos="9174"/>
        </w:tabs>
        <w:ind w:firstLine="240"/>
        <w:rPr>
          <w:rFonts w:ascii="宋体" w:hAnsi="宋体" w:cstheme="minorBidi" w:hint="eastAsia"/>
          <w:smallCaps w:val="0"/>
          <w:szCs w:val="24"/>
          <w14:ligatures w14:val="standardContextual"/>
        </w:rPr>
      </w:pPr>
      <w:hyperlink w:anchor="_Toc180226650" w:history="1">
        <w:r>
          <w:rPr>
            <w:rStyle w:val="afb"/>
            <w:rFonts w:ascii="宋体" w:hAnsi="宋体" w:hint="eastAsia"/>
            <w:color w:val="auto"/>
            <w:szCs w:val="24"/>
          </w:rPr>
          <w:t>3.12</w:t>
        </w:r>
        <w:r>
          <w:rPr>
            <w:rFonts w:ascii="宋体" w:hAnsi="宋体" w:cstheme="minorBidi" w:hint="eastAsia"/>
            <w:smallCaps w:val="0"/>
            <w:szCs w:val="24"/>
            <w14:ligatures w14:val="standardContextual"/>
          </w:rPr>
          <w:tab/>
        </w:r>
        <w:r>
          <w:rPr>
            <w:rStyle w:val="afb"/>
            <w:rFonts w:ascii="宋体" w:hAnsi="宋体" w:hint="eastAsia"/>
            <w:color w:val="auto"/>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46</w:t>
        </w:r>
        <w:r>
          <w:rPr>
            <w:rFonts w:ascii="宋体" w:hAnsi="宋体" w:hint="eastAsia"/>
            <w:szCs w:val="24"/>
          </w:rPr>
          <w:fldChar w:fldCharType="end"/>
        </w:r>
      </w:hyperlink>
    </w:p>
    <w:p w14:paraId="368B2B8D"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651" w:history="1">
        <w:r>
          <w:rPr>
            <w:rStyle w:val="afb"/>
            <w:rFonts w:ascii="宋体" w:hAnsi="宋体" w:hint="eastAsia"/>
            <w:bCs w:val="0"/>
            <w:color w:val="auto"/>
            <w:szCs w:val="24"/>
          </w:rPr>
          <w:t>第4章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安全评价单元的划分及评价方法介绍</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_Toc180226651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48</w:t>
        </w:r>
        <w:r>
          <w:rPr>
            <w:rFonts w:ascii="宋体" w:hAnsi="宋体" w:hint="eastAsia"/>
            <w:bCs w:val="0"/>
            <w:szCs w:val="24"/>
          </w:rPr>
          <w:fldChar w:fldCharType="end"/>
        </w:r>
      </w:hyperlink>
    </w:p>
    <w:p w14:paraId="14129BCA"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2" w:history="1">
        <w:r>
          <w:rPr>
            <w:rStyle w:val="afb"/>
            <w:rFonts w:ascii="宋体" w:hAnsi="宋体" w:hint="eastAsia"/>
            <w:color w:val="auto"/>
            <w:szCs w:val="24"/>
          </w:rPr>
          <w:t>4.1</w:t>
        </w:r>
        <w:r>
          <w:rPr>
            <w:rFonts w:ascii="宋体" w:hAnsi="宋体" w:cstheme="minorBidi" w:hint="eastAsia"/>
            <w:smallCaps w:val="0"/>
            <w:szCs w:val="24"/>
            <w14:ligatures w14:val="standardContextual"/>
          </w:rPr>
          <w:tab/>
        </w:r>
        <w:r>
          <w:rPr>
            <w:rStyle w:val="afb"/>
            <w:rFonts w:ascii="宋体" w:hAnsi="宋体" w:hint="eastAsia"/>
            <w:color w:val="auto"/>
            <w:szCs w:val="24"/>
          </w:rPr>
          <w:t>安全评价单元划分</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48</w:t>
        </w:r>
        <w:r>
          <w:rPr>
            <w:rFonts w:ascii="宋体" w:hAnsi="宋体" w:hint="eastAsia"/>
            <w:szCs w:val="24"/>
          </w:rPr>
          <w:fldChar w:fldCharType="end"/>
        </w:r>
      </w:hyperlink>
    </w:p>
    <w:p w14:paraId="28EF4683"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3" w:history="1">
        <w:r>
          <w:rPr>
            <w:rStyle w:val="afb"/>
            <w:rFonts w:ascii="宋体" w:hAnsi="宋体" w:hint="eastAsia"/>
            <w:iCs w:val="0"/>
            <w:color w:val="auto"/>
            <w:szCs w:val="24"/>
          </w:rPr>
          <w:t>4.1.1</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安全评价单元的划分结果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48</w:t>
        </w:r>
        <w:r>
          <w:rPr>
            <w:rFonts w:ascii="宋体" w:hAnsi="宋体" w:hint="eastAsia"/>
            <w:iCs w:val="0"/>
            <w:szCs w:val="24"/>
          </w:rPr>
          <w:fldChar w:fldCharType="end"/>
        </w:r>
      </w:hyperlink>
    </w:p>
    <w:p w14:paraId="7E70D6EB"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4" w:history="1">
        <w:r>
          <w:rPr>
            <w:rStyle w:val="afb"/>
            <w:rFonts w:ascii="宋体" w:hAnsi="宋体" w:hint="eastAsia"/>
            <w:iCs w:val="0"/>
            <w:color w:val="auto"/>
            <w:szCs w:val="24"/>
          </w:rPr>
          <w:t>4.1.2</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安全评价单元划分说明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48</w:t>
        </w:r>
        <w:r>
          <w:rPr>
            <w:rFonts w:ascii="宋体" w:hAnsi="宋体" w:hint="eastAsia"/>
            <w:iCs w:val="0"/>
            <w:szCs w:val="24"/>
          </w:rPr>
          <w:fldChar w:fldCharType="end"/>
        </w:r>
      </w:hyperlink>
    </w:p>
    <w:p w14:paraId="49F1F293"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5" w:history="1">
        <w:r>
          <w:rPr>
            <w:rStyle w:val="afb"/>
            <w:rFonts w:ascii="宋体" w:hAnsi="宋体" w:hint="eastAsia"/>
            <w:color w:val="auto"/>
            <w:szCs w:val="24"/>
          </w:rPr>
          <w:t>4.2</w:t>
        </w:r>
        <w:r>
          <w:rPr>
            <w:rFonts w:ascii="宋体" w:hAnsi="宋体" w:cstheme="minorBidi" w:hint="eastAsia"/>
            <w:smallCaps w:val="0"/>
            <w:szCs w:val="24"/>
            <w14:ligatures w14:val="standardContextual"/>
          </w:rPr>
          <w:tab/>
        </w:r>
        <w:r>
          <w:rPr>
            <w:rStyle w:val="afb"/>
            <w:rFonts w:ascii="宋体" w:hAnsi="宋体" w:hint="eastAsia"/>
            <w:color w:val="auto"/>
            <w:szCs w:val="24"/>
          </w:rPr>
          <w:t>评价方法选用</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49</w:t>
        </w:r>
        <w:r>
          <w:rPr>
            <w:rFonts w:ascii="宋体" w:hAnsi="宋体" w:hint="eastAsia"/>
            <w:szCs w:val="24"/>
          </w:rPr>
          <w:fldChar w:fldCharType="end"/>
        </w:r>
      </w:hyperlink>
    </w:p>
    <w:p w14:paraId="61F3DF52"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6" w:history="1">
        <w:r>
          <w:rPr>
            <w:rStyle w:val="afb"/>
            <w:rFonts w:ascii="宋体" w:hAnsi="宋体" w:hint="eastAsia"/>
            <w:iCs w:val="0"/>
            <w:color w:val="auto"/>
            <w:szCs w:val="24"/>
          </w:rPr>
          <w:t>4.2.1</w:t>
        </w:r>
        <w:r>
          <w:rPr>
            <w:rFonts w:ascii="宋体" w:hAnsi="宋体" w:cstheme="minorBidi" w:hint="eastAsia"/>
            <w:iCs w:val="0"/>
            <w:szCs w:val="24"/>
            <w14:ligatures w14:val="standardContextual"/>
          </w:rPr>
          <w:tab/>
        </w:r>
        <w:r>
          <w:rPr>
            <w:rStyle w:val="afb"/>
            <w:rFonts w:ascii="宋体" w:hAnsi="宋体" w:hint="eastAsia"/>
            <w:iCs w:val="0"/>
            <w:color w:val="auto"/>
            <w:szCs w:val="24"/>
          </w:rPr>
          <w:t>评价方法选用结果</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49</w:t>
        </w:r>
        <w:r>
          <w:rPr>
            <w:rFonts w:ascii="宋体" w:hAnsi="宋体" w:hint="eastAsia"/>
            <w:iCs w:val="0"/>
            <w:szCs w:val="24"/>
          </w:rPr>
          <w:fldChar w:fldCharType="end"/>
        </w:r>
      </w:hyperlink>
    </w:p>
    <w:p w14:paraId="63CB3889"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57" w:history="1">
        <w:r>
          <w:rPr>
            <w:rStyle w:val="afb"/>
            <w:rFonts w:ascii="宋体" w:hAnsi="宋体" w:hint="eastAsia"/>
            <w:iCs w:val="0"/>
            <w:color w:val="auto"/>
            <w:szCs w:val="24"/>
          </w:rPr>
          <w:t>4.2.2</w:t>
        </w:r>
        <w:r>
          <w:rPr>
            <w:rFonts w:ascii="宋体" w:hAnsi="宋体" w:cstheme="minorBidi" w:hint="eastAsia"/>
            <w:iCs w:val="0"/>
            <w:szCs w:val="24"/>
            <w14:ligatures w14:val="standardContextual"/>
          </w:rPr>
          <w:tab/>
        </w:r>
        <w:r>
          <w:rPr>
            <w:rStyle w:val="afb"/>
            <w:rFonts w:ascii="宋体" w:hAnsi="宋体" w:hint="eastAsia"/>
            <w:iCs w:val="0"/>
            <w:color w:val="auto"/>
            <w:szCs w:val="24"/>
          </w:rPr>
          <w:t>评价方法选用说明</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_Toc180226657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49</w:t>
        </w:r>
        <w:r>
          <w:rPr>
            <w:rFonts w:ascii="宋体" w:hAnsi="宋体" w:hint="eastAsia"/>
            <w:iCs w:val="0"/>
            <w:szCs w:val="24"/>
          </w:rPr>
          <w:fldChar w:fldCharType="end"/>
        </w:r>
      </w:hyperlink>
    </w:p>
    <w:p w14:paraId="0644C141"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58" w:history="1">
        <w:r>
          <w:rPr>
            <w:rStyle w:val="afb"/>
            <w:rFonts w:ascii="宋体" w:hAnsi="宋体" w:hint="eastAsia"/>
            <w:color w:val="auto"/>
            <w:szCs w:val="24"/>
          </w:rPr>
          <w:t>4.3</w:t>
        </w:r>
        <w:r>
          <w:rPr>
            <w:rFonts w:ascii="宋体" w:hAnsi="宋体" w:cstheme="minorBidi" w:hint="eastAsia"/>
            <w:smallCaps w:val="0"/>
            <w:szCs w:val="24"/>
            <w14:ligatures w14:val="standardContextual"/>
          </w:rPr>
          <w:tab/>
        </w:r>
        <w:r>
          <w:rPr>
            <w:rStyle w:val="afb"/>
            <w:rFonts w:ascii="宋体" w:hAnsi="宋体" w:hint="eastAsia"/>
            <w:color w:val="auto"/>
            <w:szCs w:val="24"/>
          </w:rPr>
          <w:t>各评价单元采用的评价方法</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_Toc180226658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50</w:t>
        </w:r>
        <w:r>
          <w:rPr>
            <w:rFonts w:ascii="宋体" w:hAnsi="宋体" w:hint="eastAsia"/>
            <w:szCs w:val="24"/>
          </w:rPr>
          <w:fldChar w:fldCharType="end"/>
        </w:r>
      </w:hyperlink>
    </w:p>
    <w:p w14:paraId="16B69A28"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659" w:history="1">
        <w:r>
          <w:rPr>
            <w:rStyle w:val="afb"/>
            <w:rFonts w:ascii="宋体" w:hAnsi="宋体" w:hint="eastAsia"/>
            <w:bCs w:val="0"/>
            <w:color w:val="auto"/>
            <w:szCs w:val="24"/>
          </w:rPr>
          <w:t>第5章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定性分析评价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_Toc180226659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51</w:t>
        </w:r>
        <w:r>
          <w:rPr>
            <w:rFonts w:ascii="宋体" w:hAnsi="宋体" w:hint="eastAsia"/>
            <w:bCs w:val="0"/>
            <w:szCs w:val="24"/>
          </w:rPr>
          <w:fldChar w:fldCharType="end"/>
        </w:r>
      </w:hyperlink>
    </w:p>
    <w:p w14:paraId="7644A534"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0" w:history="1">
        <w:r>
          <w:rPr>
            <w:rStyle w:val="afb"/>
            <w:rFonts w:ascii="宋体" w:hAnsi="宋体" w:hint="eastAsia"/>
            <w:color w:val="auto"/>
            <w:szCs w:val="24"/>
          </w:rPr>
          <w:t>5.1</w:t>
        </w:r>
        <w:r>
          <w:rPr>
            <w:rFonts w:ascii="宋体" w:hAnsi="宋体" w:cstheme="minorBidi" w:hint="eastAsia"/>
            <w:smallCaps w:val="0"/>
            <w:szCs w:val="24"/>
            <w14:ligatures w14:val="standardContextual"/>
          </w:rPr>
          <w:tab/>
        </w:r>
        <w:r>
          <w:rPr>
            <w:rStyle w:val="afb"/>
            <w:rFonts w:ascii="宋体" w:hAnsi="宋体" w:hint="eastAsia"/>
            <w:color w:val="auto"/>
            <w:szCs w:val="24"/>
          </w:rPr>
          <w:t>定性分析危险、有害程度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51</w:t>
        </w:r>
        <w:r>
          <w:rPr>
            <w:rFonts w:ascii="宋体" w:hAnsi="宋体" w:hint="eastAsia"/>
            <w:szCs w:val="24"/>
          </w:rPr>
          <w:fldChar w:fldCharType="end"/>
        </w:r>
      </w:hyperlink>
    </w:p>
    <w:p w14:paraId="4282B054"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1" w:history="1">
        <w:r>
          <w:rPr>
            <w:rStyle w:val="afb"/>
            <w:rFonts w:ascii="宋体" w:hAnsi="宋体" w:hint="eastAsia"/>
            <w:color w:val="auto"/>
            <w:szCs w:val="24"/>
          </w:rPr>
          <w:t>5.2</w:t>
        </w:r>
        <w:r>
          <w:rPr>
            <w:rFonts w:ascii="宋体" w:hAnsi="宋体" w:cstheme="minorBidi" w:hint="eastAsia"/>
            <w:smallCaps w:val="0"/>
            <w:szCs w:val="24"/>
            <w14:ligatures w14:val="standardContextual"/>
          </w:rPr>
          <w:tab/>
        </w:r>
        <w:r>
          <w:rPr>
            <w:rStyle w:val="afb"/>
            <w:rFonts w:ascii="宋体" w:hAnsi="宋体" w:hint="eastAsia"/>
            <w:color w:val="auto"/>
            <w:szCs w:val="24"/>
          </w:rPr>
          <w:t>事故案例</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54</w:t>
        </w:r>
        <w:r>
          <w:rPr>
            <w:rFonts w:ascii="宋体" w:hAnsi="宋体" w:hint="eastAsia"/>
            <w:szCs w:val="24"/>
          </w:rPr>
          <w:fldChar w:fldCharType="end"/>
        </w:r>
      </w:hyperlink>
    </w:p>
    <w:p w14:paraId="2AB36AD9"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2" w:history="1">
        <w:r>
          <w:rPr>
            <w:rStyle w:val="afb"/>
            <w:rFonts w:ascii="宋体" w:hAnsi="宋体" w:hint="eastAsia"/>
            <w:color w:val="auto"/>
            <w:szCs w:val="24"/>
          </w:rPr>
          <w:t>5.3</w:t>
        </w:r>
        <w:r>
          <w:rPr>
            <w:rFonts w:ascii="宋体" w:hAnsi="宋体" w:cstheme="minorBidi" w:hint="eastAsia"/>
            <w:smallCaps w:val="0"/>
            <w:szCs w:val="24"/>
            <w14:ligatures w14:val="standardContextual"/>
          </w:rPr>
          <w:tab/>
        </w:r>
        <w:r>
          <w:rPr>
            <w:rStyle w:val="afb"/>
            <w:rFonts w:ascii="宋体" w:hAnsi="宋体" w:hint="eastAsia"/>
            <w:color w:val="auto"/>
            <w:szCs w:val="24"/>
          </w:rPr>
          <w:t>本章小结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54</w:t>
        </w:r>
        <w:r>
          <w:rPr>
            <w:rFonts w:ascii="宋体" w:hAnsi="宋体" w:hint="eastAsia"/>
            <w:szCs w:val="24"/>
          </w:rPr>
          <w:fldChar w:fldCharType="end"/>
        </w:r>
      </w:hyperlink>
    </w:p>
    <w:p w14:paraId="4016C2A0"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663" w:history="1">
        <w:r>
          <w:rPr>
            <w:rStyle w:val="afb"/>
            <w:rFonts w:ascii="宋体" w:hAnsi="宋体" w:hint="eastAsia"/>
            <w:bCs w:val="0"/>
            <w:color w:val="auto"/>
            <w:szCs w:val="24"/>
          </w:rPr>
          <w:t>第6章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各单元分析评价</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_Toc180226663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56</w:t>
        </w:r>
        <w:r>
          <w:rPr>
            <w:rFonts w:ascii="宋体" w:hAnsi="宋体" w:hint="eastAsia"/>
            <w:bCs w:val="0"/>
            <w:szCs w:val="24"/>
          </w:rPr>
          <w:fldChar w:fldCharType="end"/>
        </w:r>
      </w:hyperlink>
    </w:p>
    <w:p w14:paraId="44354C04"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4" w:history="1">
        <w:r>
          <w:rPr>
            <w:rStyle w:val="afb"/>
            <w:rFonts w:ascii="宋体" w:hAnsi="宋体" w:hint="eastAsia"/>
            <w:color w:val="auto"/>
            <w:szCs w:val="24"/>
          </w:rPr>
          <w:t>6.1</w:t>
        </w:r>
        <w:r>
          <w:rPr>
            <w:rFonts w:ascii="宋体" w:hAnsi="宋体" w:cstheme="minorBidi" w:hint="eastAsia"/>
            <w:smallCaps w:val="0"/>
            <w:szCs w:val="24"/>
            <w14:ligatures w14:val="standardContextual"/>
          </w:rPr>
          <w:tab/>
        </w:r>
        <w:r>
          <w:rPr>
            <w:rStyle w:val="afb"/>
            <w:rFonts w:ascii="宋体" w:hAnsi="宋体" w:hint="eastAsia"/>
            <w:color w:val="auto"/>
            <w:szCs w:val="24"/>
          </w:rPr>
          <w:t>外部安全条件分析评价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56</w:t>
        </w:r>
        <w:r>
          <w:rPr>
            <w:rFonts w:ascii="宋体" w:hAnsi="宋体" w:hint="eastAsia"/>
            <w:szCs w:val="24"/>
          </w:rPr>
          <w:fldChar w:fldCharType="end"/>
        </w:r>
      </w:hyperlink>
    </w:p>
    <w:p w14:paraId="4BB211C4"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5" w:history="1">
        <w:r>
          <w:rPr>
            <w:rStyle w:val="afb"/>
            <w:rFonts w:ascii="宋体" w:hAnsi="宋体" w:hint="eastAsia"/>
            <w:iCs w:val="0"/>
            <w:color w:val="auto"/>
            <w:szCs w:val="24"/>
          </w:rPr>
          <w:t>6.1.1</w:t>
        </w:r>
        <w:r>
          <w:rPr>
            <w:rFonts w:ascii="宋体" w:hAnsi="宋体" w:cstheme="minorBidi" w:hint="eastAsia"/>
            <w:iCs w:val="0"/>
            <w:szCs w:val="24"/>
            <w14:ligatures w14:val="standardContextual"/>
          </w:rPr>
          <w:tab/>
        </w:r>
        <w:r>
          <w:rPr>
            <w:rStyle w:val="afb"/>
            <w:rFonts w:ascii="宋体" w:hAnsi="宋体" w:hint="eastAsia"/>
            <w:iCs w:val="0"/>
            <w:color w:val="auto"/>
            <w:szCs w:val="24"/>
          </w:rPr>
          <w:t>站址选择分析评价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56</w:t>
        </w:r>
        <w:r>
          <w:rPr>
            <w:rFonts w:ascii="宋体" w:hAnsi="宋体" w:hint="eastAsia"/>
            <w:iCs w:val="0"/>
            <w:szCs w:val="24"/>
          </w:rPr>
          <w:fldChar w:fldCharType="end"/>
        </w:r>
      </w:hyperlink>
    </w:p>
    <w:p w14:paraId="09605DA7"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6" w:history="1">
        <w:r>
          <w:rPr>
            <w:rStyle w:val="afb"/>
            <w:rFonts w:ascii="宋体" w:hAnsi="宋体" w:hint="eastAsia"/>
            <w:iCs w:val="0"/>
            <w:color w:val="auto"/>
            <w:szCs w:val="24"/>
          </w:rPr>
          <w:t>6.1.2</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加油站对周边环境的影响分析评价</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56</w:t>
        </w:r>
        <w:r>
          <w:rPr>
            <w:rFonts w:ascii="宋体" w:hAnsi="宋体" w:hint="eastAsia"/>
            <w:iCs w:val="0"/>
            <w:szCs w:val="24"/>
          </w:rPr>
          <w:fldChar w:fldCharType="end"/>
        </w:r>
      </w:hyperlink>
    </w:p>
    <w:p w14:paraId="50F59427"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7" w:history="1">
        <w:r>
          <w:rPr>
            <w:rStyle w:val="afb"/>
            <w:rFonts w:ascii="宋体" w:hAnsi="宋体" w:hint="eastAsia"/>
            <w:iCs w:val="0"/>
            <w:color w:val="auto"/>
            <w:szCs w:val="24"/>
          </w:rPr>
          <w:t>6.1.3</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加油站周边环境对加油站运行的影响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57</w:t>
        </w:r>
        <w:r>
          <w:rPr>
            <w:rFonts w:ascii="宋体" w:hAnsi="宋体" w:hint="eastAsia"/>
            <w:iCs w:val="0"/>
            <w:szCs w:val="24"/>
          </w:rPr>
          <w:fldChar w:fldCharType="end"/>
        </w:r>
      </w:hyperlink>
    </w:p>
    <w:p w14:paraId="784176C1"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68" w:history="1">
        <w:r>
          <w:rPr>
            <w:rStyle w:val="afb"/>
            <w:rFonts w:ascii="宋体" w:hAnsi="宋体" w:hint="eastAsia"/>
            <w:iCs w:val="0"/>
            <w:color w:val="auto"/>
            <w:szCs w:val="24"/>
          </w:rPr>
          <w:t>6.1.4</w:t>
        </w:r>
        <w:r>
          <w:rPr>
            <w:rFonts w:ascii="宋体" w:hAnsi="宋体" w:cstheme="minorBidi" w:hint="eastAsia"/>
            <w:iCs w:val="0"/>
            <w:szCs w:val="24"/>
            <w14:ligatures w14:val="standardContextual"/>
          </w:rPr>
          <w:tab/>
        </w:r>
        <w:r>
          <w:rPr>
            <w:rStyle w:val="afb"/>
            <w:rFonts w:ascii="宋体" w:hAnsi="宋体" w:hint="eastAsia"/>
            <w:iCs w:val="0"/>
            <w:color w:val="auto"/>
            <w:szCs w:val="24"/>
          </w:rPr>
          <w:t>所在地自然条件对加油站运行的影响</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_Toc180226668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57</w:t>
        </w:r>
        <w:r>
          <w:rPr>
            <w:rFonts w:ascii="宋体" w:hAnsi="宋体" w:hint="eastAsia"/>
            <w:iCs w:val="0"/>
            <w:szCs w:val="24"/>
          </w:rPr>
          <w:fldChar w:fldCharType="end"/>
        </w:r>
      </w:hyperlink>
    </w:p>
    <w:p w14:paraId="0275BB1C"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69" w:history="1">
        <w:r>
          <w:rPr>
            <w:rStyle w:val="afb"/>
            <w:rFonts w:ascii="宋体" w:hAnsi="宋体" w:hint="eastAsia"/>
            <w:color w:val="auto"/>
            <w:szCs w:val="24"/>
          </w:rPr>
          <w:t>6.2</w:t>
        </w:r>
        <w:r>
          <w:rPr>
            <w:rFonts w:ascii="宋体" w:hAnsi="宋体" w:cstheme="minorBidi" w:hint="eastAsia"/>
            <w:smallCaps w:val="0"/>
            <w:szCs w:val="24"/>
            <w14:ligatures w14:val="standardContextual"/>
          </w:rPr>
          <w:tab/>
        </w:r>
        <w:r>
          <w:rPr>
            <w:rStyle w:val="afb"/>
            <w:rFonts w:ascii="宋体" w:hAnsi="宋体" w:hint="eastAsia"/>
            <w:color w:val="auto"/>
            <w:szCs w:val="24"/>
          </w:rPr>
          <w:t>平面布置分析评价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_Toc180226669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58</w:t>
        </w:r>
        <w:r>
          <w:rPr>
            <w:rFonts w:ascii="宋体" w:hAnsi="宋体" w:hint="eastAsia"/>
            <w:szCs w:val="24"/>
          </w:rPr>
          <w:fldChar w:fldCharType="end"/>
        </w:r>
      </w:hyperlink>
    </w:p>
    <w:p w14:paraId="7997D159"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0" w:history="1">
        <w:r>
          <w:rPr>
            <w:rStyle w:val="afb"/>
            <w:rFonts w:ascii="宋体" w:hAnsi="宋体" w:hint="eastAsia"/>
            <w:color w:val="auto"/>
            <w:szCs w:val="24"/>
          </w:rPr>
          <w:t>6.3</w:t>
        </w:r>
        <w:r>
          <w:rPr>
            <w:rFonts w:ascii="宋体" w:hAnsi="宋体" w:cstheme="minorBidi" w:hint="eastAsia"/>
            <w:smallCaps w:val="0"/>
            <w:szCs w:val="24"/>
            <w14:ligatures w14:val="standardContextual"/>
          </w:rPr>
          <w:tab/>
        </w:r>
        <w:r>
          <w:rPr>
            <w:rStyle w:val="afb"/>
            <w:rFonts w:ascii="宋体" w:hAnsi="宋体" w:hint="eastAsia"/>
            <w:color w:val="auto"/>
            <w:szCs w:val="24"/>
          </w:rPr>
          <w:t>工艺及设施分析评价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_Toc180226670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59</w:t>
        </w:r>
        <w:r>
          <w:rPr>
            <w:rFonts w:ascii="宋体" w:hAnsi="宋体" w:hint="eastAsia"/>
            <w:szCs w:val="24"/>
          </w:rPr>
          <w:fldChar w:fldCharType="end"/>
        </w:r>
      </w:hyperlink>
    </w:p>
    <w:p w14:paraId="50473BAB"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1" w:history="1">
        <w:r>
          <w:rPr>
            <w:rStyle w:val="afb"/>
            <w:rFonts w:ascii="宋体" w:hAnsi="宋体" w:hint="eastAsia"/>
            <w:color w:val="auto"/>
            <w:szCs w:val="24"/>
          </w:rPr>
          <w:t>6.4</w:t>
        </w:r>
        <w:r>
          <w:rPr>
            <w:rFonts w:ascii="宋体" w:hAnsi="宋体" w:cstheme="minorBidi" w:hint="eastAsia"/>
            <w:smallCaps w:val="0"/>
            <w:szCs w:val="24"/>
            <w14:ligatures w14:val="standardContextual"/>
          </w:rPr>
          <w:tab/>
        </w:r>
        <w:r>
          <w:rPr>
            <w:rStyle w:val="afb"/>
            <w:rFonts w:ascii="宋体" w:hAnsi="宋体" w:hint="eastAsia"/>
            <w:color w:val="auto"/>
            <w:szCs w:val="24"/>
          </w:rPr>
          <w:t>公用工程分析评价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63</w:t>
        </w:r>
        <w:r>
          <w:rPr>
            <w:rFonts w:ascii="宋体" w:hAnsi="宋体" w:hint="eastAsia"/>
            <w:szCs w:val="24"/>
          </w:rPr>
          <w:fldChar w:fldCharType="end"/>
        </w:r>
      </w:hyperlink>
    </w:p>
    <w:p w14:paraId="57C8F519"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2" w:history="1">
        <w:r>
          <w:rPr>
            <w:rStyle w:val="afb"/>
            <w:rFonts w:ascii="宋体" w:hAnsi="宋体" w:hint="eastAsia"/>
            <w:color w:val="auto"/>
            <w:szCs w:val="24"/>
          </w:rPr>
          <w:t>6.5</w:t>
        </w:r>
        <w:r>
          <w:rPr>
            <w:rFonts w:ascii="宋体" w:hAnsi="宋体" w:cstheme="minorBidi" w:hint="eastAsia"/>
            <w:smallCaps w:val="0"/>
            <w:szCs w:val="24"/>
            <w14:ligatures w14:val="standardContextual"/>
          </w:rPr>
          <w:tab/>
        </w:r>
        <w:r>
          <w:rPr>
            <w:rStyle w:val="afb"/>
            <w:rFonts w:ascii="宋体" w:hAnsi="宋体" w:hint="eastAsia"/>
            <w:color w:val="auto"/>
            <w:szCs w:val="24"/>
          </w:rPr>
          <w:t>安全设施分析评价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_Toc180226672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65</w:t>
        </w:r>
        <w:r>
          <w:rPr>
            <w:rFonts w:ascii="宋体" w:hAnsi="宋体" w:hint="eastAsia"/>
            <w:szCs w:val="24"/>
          </w:rPr>
          <w:fldChar w:fldCharType="end"/>
        </w:r>
      </w:hyperlink>
    </w:p>
    <w:p w14:paraId="536FA216"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3" w:history="1">
        <w:r>
          <w:rPr>
            <w:rStyle w:val="afb"/>
            <w:rFonts w:ascii="宋体" w:hAnsi="宋体" w:hint="eastAsia"/>
            <w:color w:val="auto"/>
            <w:szCs w:val="24"/>
          </w:rPr>
          <w:t>6.6</w:t>
        </w:r>
        <w:r>
          <w:rPr>
            <w:rFonts w:ascii="宋体" w:hAnsi="宋体" w:cstheme="minorBidi" w:hint="eastAsia"/>
            <w:smallCaps w:val="0"/>
            <w:szCs w:val="24"/>
            <w14:ligatures w14:val="standardContextual"/>
          </w:rPr>
          <w:tab/>
        </w:r>
        <w:r>
          <w:rPr>
            <w:rStyle w:val="afb"/>
            <w:rFonts w:ascii="宋体" w:hAnsi="宋体" w:hint="eastAsia"/>
            <w:color w:val="auto"/>
            <w:szCs w:val="24"/>
          </w:rPr>
          <w:t>安全管理分析评价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_Toc180226673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66</w:t>
        </w:r>
        <w:r>
          <w:rPr>
            <w:rFonts w:ascii="宋体" w:hAnsi="宋体" w:hint="eastAsia"/>
            <w:szCs w:val="24"/>
          </w:rPr>
          <w:fldChar w:fldCharType="end"/>
        </w:r>
      </w:hyperlink>
    </w:p>
    <w:p w14:paraId="7CAA164E"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4" w:history="1">
        <w:r>
          <w:rPr>
            <w:rStyle w:val="afb"/>
            <w:rFonts w:ascii="宋体" w:hAnsi="宋体" w:hint="eastAsia"/>
            <w:color w:val="auto"/>
            <w:szCs w:val="24"/>
          </w:rPr>
          <w:t>6.7</w:t>
        </w:r>
        <w:r>
          <w:rPr>
            <w:rFonts w:ascii="宋体" w:hAnsi="宋体" w:cstheme="minorBidi" w:hint="eastAsia"/>
            <w:smallCaps w:val="0"/>
            <w:szCs w:val="24"/>
            <w14:ligatures w14:val="standardContextual"/>
          </w:rPr>
          <w:tab/>
        </w:r>
        <w:r>
          <w:rPr>
            <w:rStyle w:val="afb"/>
            <w:rFonts w:ascii="宋体" w:hAnsi="宋体" w:hint="eastAsia"/>
            <w:color w:val="auto"/>
            <w:szCs w:val="24"/>
          </w:rPr>
          <w:t>重大事故隐患分析评价</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_Toc180226674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70</w:t>
        </w:r>
        <w:r>
          <w:rPr>
            <w:rFonts w:ascii="宋体" w:hAnsi="宋体" w:hint="eastAsia"/>
            <w:szCs w:val="24"/>
          </w:rPr>
          <w:fldChar w:fldCharType="end"/>
        </w:r>
      </w:hyperlink>
    </w:p>
    <w:p w14:paraId="2426B941"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5" w:history="1">
        <w:r>
          <w:rPr>
            <w:rStyle w:val="afb"/>
            <w:rFonts w:ascii="宋体" w:hAnsi="宋体" w:hint="eastAsia"/>
            <w:color w:val="auto"/>
            <w:szCs w:val="24"/>
          </w:rPr>
          <w:t>6.8</w:t>
        </w:r>
        <w:r>
          <w:rPr>
            <w:rFonts w:ascii="宋体" w:hAnsi="宋体" w:cstheme="minorBidi" w:hint="eastAsia"/>
            <w:smallCaps w:val="0"/>
            <w:szCs w:val="24"/>
            <w14:ligatures w14:val="standardContextual"/>
          </w:rPr>
          <w:tab/>
        </w:r>
        <w:r>
          <w:rPr>
            <w:rStyle w:val="afb"/>
            <w:rFonts w:ascii="宋体" w:hAnsi="宋体" w:hint="eastAsia"/>
            <w:color w:val="auto"/>
            <w:szCs w:val="24"/>
          </w:rPr>
          <w:t>各单元评价小结</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71</w:t>
        </w:r>
        <w:r>
          <w:rPr>
            <w:rFonts w:ascii="宋体" w:hAnsi="宋体" w:hint="eastAsia"/>
            <w:szCs w:val="24"/>
          </w:rPr>
          <w:fldChar w:fldCharType="end"/>
        </w:r>
      </w:hyperlink>
    </w:p>
    <w:p w14:paraId="7C9DC375"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676" w:history="1">
        <w:r>
          <w:rPr>
            <w:rStyle w:val="afb"/>
            <w:rFonts w:ascii="宋体" w:hAnsi="宋体" w:hint="eastAsia"/>
            <w:bCs w:val="0"/>
            <w:color w:val="auto"/>
            <w:szCs w:val="24"/>
          </w:rPr>
          <w:t>第7章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安全对策措施及建议</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_Toc180226676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73</w:t>
        </w:r>
        <w:r>
          <w:rPr>
            <w:rFonts w:ascii="宋体" w:hAnsi="宋体" w:hint="eastAsia"/>
            <w:bCs w:val="0"/>
            <w:szCs w:val="24"/>
          </w:rPr>
          <w:fldChar w:fldCharType="end"/>
        </w:r>
      </w:hyperlink>
    </w:p>
    <w:p w14:paraId="4B605F55"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77" w:history="1">
        <w:r>
          <w:rPr>
            <w:rStyle w:val="afb"/>
            <w:rFonts w:ascii="宋体" w:hAnsi="宋体" w:hint="eastAsia"/>
            <w:color w:val="auto"/>
            <w:szCs w:val="24"/>
          </w:rPr>
          <w:t>7.1</w:t>
        </w:r>
        <w:r>
          <w:rPr>
            <w:rFonts w:ascii="宋体" w:hAnsi="宋体" w:cstheme="minorBidi" w:hint="eastAsia"/>
            <w:smallCaps w:val="0"/>
            <w:szCs w:val="24"/>
            <w14:ligatures w14:val="standardContextual"/>
          </w:rPr>
          <w:tab/>
        </w:r>
        <w:r>
          <w:rPr>
            <w:rStyle w:val="afb"/>
            <w:rFonts w:ascii="宋体" w:hAnsi="宋体" w:hint="eastAsia"/>
            <w:color w:val="auto"/>
            <w:szCs w:val="24"/>
          </w:rPr>
          <w:t>存在问题及整改建议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_Toc180226677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73</w:t>
        </w:r>
        <w:r>
          <w:rPr>
            <w:rFonts w:ascii="宋体" w:hAnsi="宋体" w:hint="eastAsia"/>
            <w:szCs w:val="24"/>
          </w:rPr>
          <w:fldChar w:fldCharType="end"/>
        </w:r>
      </w:hyperlink>
    </w:p>
    <w:p w14:paraId="4B361539"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8" w:history="1">
        <w:r>
          <w:rPr>
            <w:rStyle w:val="afb"/>
            <w:rFonts w:ascii="宋体" w:hAnsi="宋体" w:hint="eastAsia"/>
            <w:iCs w:val="0"/>
            <w:color w:val="auto"/>
            <w:szCs w:val="24"/>
          </w:rPr>
          <w:t>7.1.1</w:t>
        </w:r>
        <w:r>
          <w:rPr>
            <w:rFonts w:ascii="宋体" w:hAnsi="宋体" w:cstheme="minorBidi" w:hint="eastAsia"/>
            <w:iCs w:val="0"/>
            <w:szCs w:val="24"/>
            <w14:ligatures w14:val="standardContextual"/>
          </w:rPr>
          <w:tab/>
        </w:r>
        <w:r>
          <w:rPr>
            <w:rStyle w:val="afb"/>
            <w:rFonts w:ascii="宋体" w:hAnsi="宋体" w:hint="eastAsia"/>
            <w:iCs w:val="0"/>
            <w:color w:val="auto"/>
            <w:szCs w:val="24"/>
          </w:rPr>
          <w:t>存在问题</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74D90146"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79" w:history="1">
        <w:r>
          <w:rPr>
            <w:rStyle w:val="afb"/>
            <w:rFonts w:ascii="宋体" w:hAnsi="宋体" w:hint="eastAsia"/>
            <w:iCs w:val="0"/>
            <w:color w:val="auto"/>
            <w:szCs w:val="24"/>
          </w:rPr>
          <w:t>7.1.2</w:t>
        </w:r>
        <w:r>
          <w:rPr>
            <w:rFonts w:ascii="宋体" w:hAnsi="宋体" w:cstheme="minorBidi" w:hint="eastAsia"/>
            <w:iCs w:val="0"/>
            <w:szCs w:val="24"/>
            <w14:ligatures w14:val="standardContextual"/>
          </w:rPr>
          <w:tab/>
        </w:r>
        <w:r>
          <w:rPr>
            <w:rStyle w:val="afb"/>
            <w:rFonts w:ascii="宋体" w:hAnsi="宋体" w:hint="eastAsia"/>
            <w:iCs w:val="0"/>
            <w:color w:val="auto"/>
            <w:szCs w:val="24"/>
          </w:rPr>
          <w:t>存在问题的整改建议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_Toc180226679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4412C4E7"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0" w:history="1">
        <w:r>
          <w:rPr>
            <w:rStyle w:val="afb"/>
            <w:rFonts w:ascii="宋体" w:hAnsi="宋体" w:hint="eastAsia"/>
            <w:iCs w:val="0"/>
            <w:color w:val="auto"/>
            <w:szCs w:val="24"/>
          </w:rPr>
          <w:t>7.1.3</w:t>
        </w:r>
        <w:r>
          <w:rPr>
            <w:rFonts w:ascii="宋体" w:hAnsi="宋体" w:cstheme="minorBidi" w:hint="eastAsia"/>
            <w:iCs w:val="0"/>
            <w:szCs w:val="24"/>
            <w14:ligatures w14:val="standardContextual"/>
          </w:rPr>
          <w:tab/>
        </w:r>
        <w:r>
          <w:rPr>
            <w:rStyle w:val="afb"/>
            <w:rFonts w:ascii="宋体" w:hAnsi="宋体" w:hint="eastAsia"/>
            <w:iCs w:val="0"/>
            <w:color w:val="auto"/>
            <w:szCs w:val="24"/>
          </w:rPr>
          <w:t>存在问题整改情况</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1F18B01B"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81" w:history="1">
        <w:r>
          <w:rPr>
            <w:rStyle w:val="afb"/>
            <w:rFonts w:ascii="宋体" w:hAnsi="宋体" w:hint="eastAsia"/>
            <w:color w:val="auto"/>
            <w:szCs w:val="24"/>
          </w:rPr>
          <w:t>7.2</w:t>
        </w:r>
        <w:r>
          <w:rPr>
            <w:rFonts w:ascii="宋体" w:hAnsi="宋体" w:cstheme="minorBidi" w:hint="eastAsia"/>
            <w:smallCaps w:val="0"/>
            <w:szCs w:val="24"/>
            <w14:ligatures w14:val="standardContextual"/>
          </w:rPr>
          <w:tab/>
        </w:r>
        <w:r>
          <w:rPr>
            <w:rStyle w:val="afb"/>
            <w:rFonts w:ascii="宋体" w:hAnsi="宋体" w:hint="eastAsia"/>
            <w:color w:val="auto"/>
            <w:szCs w:val="24"/>
          </w:rPr>
          <w:t>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_Toc180226681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73</w:t>
        </w:r>
        <w:r>
          <w:rPr>
            <w:rFonts w:ascii="宋体" w:hAnsi="宋体" w:hint="eastAsia"/>
            <w:szCs w:val="24"/>
          </w:rPr>
          <w:fldChar w:fldCharType="end"/>
        </w:r>
      </w:hyperlink>
    </w:p>
    <w:p w14:paraId="1128BBA7"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2" w:history="1">
        <w:r>
          <w:rPr>
            <w:rStyle w:val="afb"/>
            <w:rFonts w:ascii="宋体" w:hAnsi="宋体" w:hint="eastAsia"/>
            <w:iCs w:val="0"/>
            <w:color w:val="auto"/>
            <w:szCs w:val="24"/>
          </w:rPr>
          <w:t>7.2.1</w:t>
        </w:r>
        <w:r>
          <w:rPr>
            <w:rFonts w:ascii="宋体" w:hAnsi="宋体" w:cstheme="minorBidi" w:hint="eastAsia"/>
            <w:iCs w:val="0"/>
            <w:szCs w:val="24"/>
            <w14:ligatures w14:val="standardContextual"/>
          </w:rPr>
          <w:tab/>
        </w:r>
        <w:r>
          <w:rPr>
            <w:rStyle w:val="afb"/>
            <w:rFonts w:ascii="宋体" w:hAnsi="宋体" w:hint="eastAsia"/>
            <w:iCs w:val="0"/>
            <w:color w:val="auto"/>
            <w:szCs w:val="24"/>
          </w:rPr>
          <w:t>防火、防爆安全对策措施及建议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73</w:t>
        </w:r>
        <w:r>
          <w:rPr>
            <w:rFonts w:ascii="宋体" w:hAnsi="宋体" w:hint="eastAsia"/>
            <w:iCs w:val="0"/>
            <w:szCs w:val="24"/>
          </w:rPr>
          <w:fldChar w:fldCharType="end"/>
        </w:r>
      </w:hyperlink>
    </w:p>
    <w:p w14:paraId="62B39FDA"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3" w:history="1">
        <w:r>
          <w:rPr>
            <w:rStyle w:val="afb"/>
            <w:rFonts w:ascii="宋体" w:hAnsi="宋体" w:hint="eastAsia"/>
            <w:iCs w:val="0"/>
            <w:color w:val="auto"/>
            <w:szCs w:val="24"/>
          </w:rPr>
          <w:t>7.2.2</w:t>
        </w:r>
        <w:r>
          <w:rPr>
            <w:rFonts w:ascii="宋体" w:hAnsi="宋体" w:cstheme="minorBidi" w:hint="eastAsia"/>
            <w:iCs w:val="0"/>
            <w:szCs w:val="24"/>
            <w14:ligatures w14:val="standardContextual"/>
          </w:rPr>
          <w:tab/>
        </w:r>
        <w:r>
          <w:rPr>
            <w:rStyle w:val="afb"/>
            <w:rFonts w:ascii="宋体" w:hAnsi="宋体" w:hint="eastAsia"/>
            <w:iCs w:val="0"/>
            <w:color w:val="auto"/>
            <w:szCs w:val="24"/>
          </w:rPr>
          <w:t>电气系统安全对策措施及建议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74</w:t>
        </w:r>
        <w:r>
          <w:rPr>
            <w:rFonts w:ascii="宋体" w:hAnsi="宋体" w:hint="eastAsia"/>
            <w:iCs w:val="0"/>
            <w:szCs w:val="24"/>
          </w:rPr>
          <w:fldChar w:fldCharType="end"/>
        </w:r>
      </w:hyperlink>
    </w:p>
    <w:p w14:paraId="20085227"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4" w:history="1">
        <w:r>
          <w:rPr>
            <w:rStyle w:val="afb"/>
            <w:rFonts w:ascii="宋体" w:hAnsi="宋体" w:hint="eastAsia"/>
            <w:iCs w:val="0"/>
            <w:color w:val="auto"/>
            <w:szCs w:val="24"/>
          </w:rPr>
          <w:t>7.2.3</w:t>
        </w:r>
        <w:r>
          <w:rPr>
            <w:rFonts w:ascii="宋体" w:hAnsi="宋体" w:cstheme="minorBidi" w:hint="eastAsia"/>
            <w:iCs w:val="0"/>
            <w:szCs w:val="24"/>
            <w14:ligatures w14:val="standardContextual"/>
          </w:rPr>
          <w:tab/>
        </w:r>
        <w:r>
          <w:rPr>
            <w:rStyle w:val="afb"/>
            <w:rFonts w:ascii="宋体" w:hAnsi="宋体" w:hint="eastAsia"/>
            <w:iCs w:val="0"/>
            <w:color w:val="auto"/>
            <w:szCs w:val="24"/>
          </w:rPr>
          <w:t>防雷、防静电安全对策措施及建议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_Toc180226684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74</w:t>
        </w:r>
        <w:r>
          <w:rPr>
            <w:rFonts w:ascii="宋体" w:hAnsi="宋体" w:hint="eastAsia"/>
            <w:iCs w:val="0"/>
            <w:szCs w:val="24"/>
          </w:rPr>
          <w:fldChar w:fldCharType="end"/>
        </w:r>
      </w:hyperlink>
    </w:p>
    <w:p w14:paraId="7A44617B"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5" w:history="1">
        <w:r>
          <w:rPr>
            <w:rStyle w:val="afb"/>
            <w:rFonts w:ascii="宋体" w:hAnsi="宋体" w:hint="eastAsia"/>
            <w:iCs w:val="0"/>
            <w:color w:val="auto"/>
            <w:szCs w:val="24"/>
          </w:rPr>
          <w:t>7.2.4</w:t>
        </w:r>
        <w:r>
          <w:rPr>
            <w:rFonts w:ascii="宋体" w:hAnsi="宋体" w:cstheme="minorBidi" w:hint="eastAsia"/>
            <w:iCs w:val="0"/>
            <w:szCs w:val="24"/>
            <w14:ligatures w14:val="standardContextual"/>
          </w:rPr>
          <w:tab/>
        </w:r>
        <w:r>
          <w:rPr>
            <w:rStyle w:val="afb"/>
            <w:rFonts w:ascii="宋体" w:hAnsi="宋体" w:hint="eastAsia"/>
            <w:iCs w:val="0"/>
            <w:color w:val="auto"/>
            <w:szCs w:val="24"/>
          </w:rPr>
          <w:t>特殊作业安全对策措施及建议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_Toc180226685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75</w:t>
        </w:r>
        <w:r>
          <w:rPr>
            <w:rFonts w:ascii="宋体" w:hAnsi="宋体" w:hint="eastAsia"/>
            <w:iCs w:val="0"/>
            <w:szCs w:val="24"/>
          </w:rPr>
          <w:fldChar w:fldCharType="end"/>
        </w:r>
      </w:hyperlink>
    </w:p>
    <w:p w14:paraId="2C5C982E"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6" w:history="1">
        <w:r>
          <w:rPr>
            <w:rStyle w:val="afb"/>
            <w:rFonts w:ascii="宋体" w:hAnsi="宋体" w:hint="eastAsia"/>
            <w:iCs w:val="0"/>
            <w:color w:val="auto"/>
            <w:szCs w:val="24"/>
          </w:rPr>
          <w:t>7.2.5</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加油站油品卸油对策措施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_Toc180226686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84</w:t>
        </w:r>
        <w:r>
          <w:rPr>
            <w:rFonts w:ascii="宋体" w:hAnsi="宋体" w:hint="eastAsia"/>
            <w:iCs w:val="0"/>
            <w:szCs w:val="24"/>
          </w:rPr>
          <w:fldChar w:fldCharType="end"/>
        </w:r>
      </w:hyperlink>
    </w:p>
    <w:p w14:paraId="7746F725"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7" w:history="1">
        <w:r>
          <w:rPr>
            <w:rStyle w:val="afb"/>
            <w:rFonts w:ascii="宋体" w:hAnsi="宋体" w:hint="eastAsia"/>
            <w:iCs w:val="0"/>
            <w:color w:val="auto"/>
            <w:szCs w:val="24"/>
          </w:rPr>
          <w:t>7.2.6</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加油站油品储存对策措施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_Toc180226687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78844FDB"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8" w:history="1">
        <w:r>
          <w:rPr>
            <w:rStyle w:val="afb"/>
            <w:rFonts w:ascii="宋体" w:hAnsi="宋体" w:hint="eastAsia"/>
            <w:iCs w:val="0"/>
            <w:color w:val="auto"/>
            <w:szCs w:val="24"/>
          </w:rPr>
          <w:t>7.2.7</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加油站油品计量对策措施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_Toc180226688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06F889DC"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89" w:history="1">
        <w:r>
          <w:rPr>
            <w:rStyle w:val="afb"/>
            <w:rFonts w:ascii="宋体" w:hAnsi="宋体" w:hint="eastAsia"/>
            <w:iCs w:val="0"/>
            <w:color w:val="auto"/>
            <w:szCs w:val="24"/>
          </w:rPr>
          <w:t>7.2.8</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加油站加油对策措施</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_Toc180226689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86</w:t>
        </w:r>
        <w:r>
          <w:rPr>
            <w:rFonts w:ascii="宋体" w:hAnsi="宋体" w:hint="eastAsia"/>
            <w:iCs w:val="0"/>
            <w:szCs w:val="24"/>
          </w:rPr>
          <w:fldChar w:fldCharType="end"/>
        </w:r>
      </w:hyperlink>
    </w:p>
    <w:p w14:paraId="07CD75CC"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0" w:history="1">
        <w:r>
          <w:rPr>
            <w:rStyle w:val="afb"/>
            <w:rFonts w:ascii="宋体" w:hAnsi="宋体" w:hint="eastAsia"/>
            <w:iCs w:val="0"/>
            <w:color w:val="auto"/>
            <w:szCs w:val="24"/>
          </w:rPr>
          <w:t>7.2.9</w:t>
        </w:r>
        <w:r>
          <w:rPr>
            <w:rFonts w:ascii="宋体" w:hAnsi="宋体" w:cstheme="minorBidi" w:hint="eastAsia"/>
            <w:iCs w:val="0"/>
            <w:szCs w:val="24"/>
            <w14:ligatures w14:val="standardContextual"/>
          </w:rPr>
          <w:tab/>
        </w:r>
        <w:r>
          <w:rPr>
            <w:rStyle w:val="afb"/>
            <w:rFonts w:ascii="宋体" w:hAnsi="宋体" w:hint="eastAsia"/>
            <w:iCs w:val="0"/>
            <w:color w:val="auto"/>
            <w:szCs w:val="24"/>
          </w:rPr>
          <w:t>劳动防护用品配备和使用建议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_Toc180226690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87</w:t>
        </w:r>
        <w:r>
          <w:rPr>
            <w:rFonts w:ascii="宋体" w:hAnsi="宋体" w:hint="eastAsia"/>
            <w:iCs w:val="0"/>
            <w:szCs w:val="24"/>
          </w:rPr>
          <w:fldChar w:fldCharType="end"/>
        </w:r>
      </w:hyperlink>
    </w:p>
    <w:p w14:paraId="702CC16A"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1" w:history="1">
        <w:r>
          <w:rPr>
            <w:rStyle w:val="afb"/>
            <w:rFonts w:ascii="宋体" w:hAnsi="宋体" w:hint="eastAsia"/>
            <w:iCs w:val="0"/>
            <w:color w:val="auto"/>
            <w:szCs w:val="24"/>
          </w:rPr>
          <w:t>7.2.10</w:t>
        </w:r>
        <w:r>
          <w:rPr>
            <w:rFonts w:ascii="宋体" w:hAnsi="宋体" w:cstheme="minorBidi" w:hint="eastAsia"/>
            <w:iCs w:val="0"/>
            <w:szCs w:val="24"/>
            <w14:ligatures w14:val="standardContextual"/>
          </w:rPr>
          <w:tab/>
        </w:r>
        <w:r>
          <w:rPr>
            <w:rStyle w:val="afb"/>
            <w:rFonts w:ascii="宋体" w:hAnsi="宋体" w:hint="eastAsia"/>
            <w:iCs w:val="0"/>
            <w:color w:val="auto"/>
            <w:szCs w:val="24"/>
          </w:rPr>
          <w:t>安全管理对策措施及建议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_Toc180226691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87</w:t>
        </w:r>
        <w:r>
          <w:rPr>
            <w:rFonts w:ascii="宋体" w:hAnsi="宋体" w:hint="eastAsia"/>
            <w:iCs w:val="0"/>
            <w:szCs w:val="24"/>
          </w:rPr>
          <w:fldChar w:fldCharType="end"/>
        </w:r>
      </w:hyperlink>
    </w:p>
    <w:p w14:paraId="0004E317"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2" w:history="1">
        <w:r>
          <w:rPr>
            <w:rStyle w:val="afb"/>
            <w:rFonts w:ascii="宋体" w:hAnsi="宋体" w:hint="eastAsia"/>
            <w:iCs w:val="0"/>
            <w:color w:val="auto"/>
            <w:szCs w:val="24"/>
          </w:rPr>
          <w:t>7.2.11</w:t>
        </w:r>
        <w:r>
          <w:rPr>
            <w:rFonts w:ascii="宋体" w:hAnsi="宋体" w:cstheme="minorBidi" w:hint="eastAsia"/>
            <w:iCs w:val="0"/>
            <w:szCs w:val="24"/>
            <w14:ligatures w14:val="standardContextual"/>
          </w:rPr>
          <w:tab/>
        </w:r>
        <w:r>
          <w:rPr>
            <w:rStyle w:val="afb"/>
            <w:rFonts w:ascii="宋体" w:hAnsi="宋体" w:hint="eastAsia"/>
            <w:iCs w:val="0"/>
            <w:color w:val="auto"/>
            <w:szCs w:val="24"/>
          </w:rPr>
          <w:t>加油站设备设施安全对策措施和建议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_Toc180226692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90</w:t>
        </w:r>
        <w:r>
          <w:rPr>
            <w:rFonts w:ascii="宋体" w:hAnsi="宋体" w:hint="eastAsia"/>
            <w:iCs w:val="0"/>
            <w:szCs w:val="24"/>
          </w:rPr>
          <w:fldChar w:fldCharType="end"/>
        </w:r>
      </w:hyperlink>
    </w:p>
    <w:p w14:paraId="5688AC44" w14:textId="77777777" w:rsidR="00E6161C" w:rsidRDefault="00E6161C">
      <w:pPr>
        <w:pStyle w:val="TOC3"/>
        <w:tabs>
          <w:tab w:val="left" w:pos="1400"/>
          <w:tab w:val="right" w:leader="dot" w:pos="9174"/>
        </w:tabs>
        <w:ind w:firstLine="480"/>
        <w:rPr>
          <w:rFonts w:ascii="宋体" w:hAnsi="宋体" w:cstheme="minorBidi" w:hint="eastAsia"/>
          <w:iCs w:val="0"/>
          <w:szCs w:val="24"/>
          <w14:ligatures w14:val="standardContextual"/>
        </w:rPr>
      </w:pPr>
      <w:hyperlink w:anchor="_Toc180226693" w:history="1">
        <w:r>
          <w:rPr>
            <w:rStyle w:val="afb"/>
            <w:rFonts w:ascii="宋体" w:hAnsi="宋体" w:hint="eastAsia"/>
            <w:iCs w:val="0"/>
            <w:color w:val="auto"/>
            <w:szCs w:val="24"/>
          </w:rPr>
          <w:t>7.2.12</w:t>
        </w:r>
        <w:r>
          <w:rPr>
            <w:rFonts w:ascii="宋体" w:hAnsi="宋体" w:cstheme="minorBidi" w:hint="eastAsia"/>
            <w:iCs w:val="0"/>
            <w:szCs w:val="24"/>
            <w14:ligatures w14:val="standardContextual"/>
          </w:rPr>
          <w:tab/>
        </w:r>
        <w:r>
          <w:rPr>
            <w:rStyle w:val="afb"/>
            <w:rFonts w:ascii="宋体" w:hAnsi="宋体" w:hint="eastAsia"/>
            <w:iCs w:val="0"/>
            <w:color w:val="auto"/>
            <w:szCs w:val="24"/>
          </w:rPr>
          <w:t>重点监管及特别管控危险化学品对策措施和建议</w:t>
        </w:r>
        <w:r>
          <w:rPr>
            <w:rFonts w:ascii="宋体" w:hAnsi="宋体" w:hint="eastAsia"/>
            <w:iCs w:val="0"/>
            <w:szCs w:val="24"/>
          </w:rPr>
          <w:tab/>
        </w:r>
        <w:r>
          <w:rPr>
            <w:rFonts w:ascii="宋体" w:hAnsi="宋体" w:hint="eastAsia"/>
            <w:iCs w:val="0"/>
            <w:szCs w:val="24"/>
          </w:rPr>
          <w:fldChar w:fldCharType="begin"/>
        </w:r>
        <w:r>
          <w:rPr>
            <w:rFonts w:ascii="宋体" w:hAnsi="宋体" w:hint="eastAsia"/>
            <w:iCs w:val="0"/>
            <w:szCs w:val="24"/>
          </w:rPr>
          <w:instrText xml:space="preserve"> </w:instrText>
        </w:r>
        <w:r>
          <w:rPr>
            <w:rFonts w:ascii="宋体" w:hAnsi="宋体"/>
            <w:iCs w:val="0"/>
            <w:szCs w:val="24"/>
          </w:rPr>
          <w:instrText>PAGEREF _Toc180226693 \h</w:instrText>
        </w:r>
        <w:r>
          <w:rPr>
            <w:rFonts w:ascii="宋体" w:hAnsi="宋体" w:hint="eastAsia"/>
            <w:iCs w:val="0"/>
            <w:szCs w:val="24"/>
          </w:rPr>
          <w:instrText xml:space="preserve"> </w:instrText>
        </w:r>
        <w:r>
          <w:rPr>
            <w:rFonts w:ascii="宋体" w:hAnsi="宋体" w:hint="eastAsia"/>
            <w:iCs w:val="0"/>
            <w:szCs w:val="24"/>
          </w:rPr>
        </w:r>
        <w:r>
          <w:rPr>
            <w:rFonts w:ascii="宋体" w:hAnsi="宋体" w:hint="eastAsia"/>
            <w:iCs w:val="0"/>
            <w:szCs w:val="24"/>
          </w:rPr>
          <w:fldChar w:fldCharType="separate"/>
        </w:r>
        <w:r>
          <w:rPr>
            <w:rFonts w:ascii="宋体" w:hAnsi="宋体" w:hint="eastAsia"/>
            <w:iCs w:val="0"/>
            <w:szCs w:val="24"/>
          </w:rPr>
          <w:t>90</w:t>
        </w:r>
        <w:r>
          <w:rPr>
            <w:rFonts w:ascii="宋体" w:hAnsi="宋体" w:hint="eastAsia"/>
            <w:iCs w:val="0"/>
            <w:szCs w:val="24"/>
          </w:rPr>
          <w:fldChar w:fldCharType="end"/>
        </w:r>
      </w:hyperlink>
    </w:p>
    <w:p w14:paraId="54458E69"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694" w:history="1">
        <w:r>
          <w:rPr>
            <w:rStyle w:val="afb"/>
            <w:rFonts w:ascii="宋体" w:hAnsi="宋体" w:hint="eastAsia"/>
            <w:bCs w:val="0"/>
            <w:color w:val="auto"/>
            <w:szCs w:val="24"/>
          </w:rPr>
          <w:t>第8章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评价结论</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_Toc180226694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93</w:t>
        </w:r>
        <w:r>
          <w:rPr>
            <w:rFonts w:ascii="宋体" w:hAnsi="宋体" w:hint="eastAsia"/>
            <w:bCs w:val="0"/>
            <w:szCs w:val="24"/>
          </w:rPr>
          <w:fldChar w:fldCharType="end"/>
        </w:r>
      </w:hyperlink>
    </w:p>
    <w:p w14:paraId="0B753474"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5" w:history="1">
        <w:r>
          <w:rPr>
            <w:rStyle w:val="afb"/>
            <w:rFonts w:ascii="宋体" w:hAnsi="宋体" w:hint="eastAsia"/>
            <w:color w:val="auto"/>
            <w:szCs w:val="24"/>
          </w:rPr>
          <w:t>8.1</w:t>
        </w:r>
        <w:r>
          <w:rPr>
            <w:rFonts w:ascii="宋体" w:hAnsi="宋体" w:cstheme="minorBidi" w:hint="eastAsia"/>
            <w:smallCaps w:val="0"/>
            <w:szCs w:val="24"/>
            <w14:ligatures w14:val="standardContextual"/>
          </w:rPr>
          <w:tab/>
        </w:r>
        <w:r>
          <w:rPr>
            <w:rStyle w:val="afb"/>
            <w:rFonts w:ascii="宋体" w:hAnsi="宋体" w:hint="eastAsia"/>
            <w:color w:val="auto"/>
            <w:szCs w:val="24"/>
          </w:rPr>
          <w:t>加油站存在的危险、有害因素及其危险危害程度</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_Toc180226695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93</w:t>
        </w:r>
        <w:r>
          <w:rPr>
            <w:rFonts w:ascii="宋体" w:hAnsi="宋体" w:hint="eastAsia"/>
            <w:szCs w:val="24"/>
          </w:rPr>
          <w:fldChar w:fldCharType="end"/>
        </w:r>
      </w:hyperlink>
    </w:p>
    <w:p w14:paraId="2A6A059B"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6" w:history="1">
        <w:r>
          <w:rPr>
            <w:rStyle w:val="afb"/>
            <w:rFonts w:ascii="宋体" w:hAnsi="宋体" w:hint="eastAsia"/>
            <w:color w:val="auto"/>
            <w:szCs w:val="24"/>
          </w:rPr>
          <w:t>8.2</w:t>
        </w:r>
        <w:r>
          <w:rPr>
            <w:rFonts w:ascii="宋体" w:hAnsi="宋体" w:cstheme="minorBidi" w:hint="eastAsia"/>
            <w:smallCaps w:val="0"/>
            <w:szCs w:val="24"/>
            <w14:ligatures w14:val="standardContextual"/>
          </w:rPr>
          <w:tab/>
        </w:r>
        <w:r>
          <w:rPr>
            <w:rStyle w:val="afb"/>
            <w:rFonts w:ascii="宋体" w:hAnsi="宋体" w:hint="eastAsia"/>
            <w:color w:val="auto"/>
            <w:szCs w:val="24"/>
          </w:rPr>
          <w:t>各单元评价综述</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_Toc180226696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93</w:t>
        </w:r>
        <w:r>
          <w:rPr>
            <w:rFonts w:ascii="宋体" w:hAnsi="宋体" w:hint="eastAsia"/>
            <w:szCs w:val="24"/>
          </w:rPr>
          <w:fldChar w:fldCharType="end"/>
        </w:r>
      </w:hyperlink>
    </w:p>
    <w:p w14:paraId="4065DF61"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7" w:history="1">
        <w:r>
          <w:rPr>
            <w:rStyle w:val="afb"/>
            <w:rFonts w:ascii="宋体" w:hAnsi="宋体" w:hint="eastAsia"/>
            <w:color w:val="auto"/>
            <w:szCs w:val="24"/>
          </w:rPr>
          <w:t>8.3</w:t>
        </w:r>
        <w:r>
          <w:rPr>
            <w:rFonts w:ascii="宋体" w:hAnsi="宋体" w:cstheme="minorBidi" w:hint="eastAsia"/>
            <w:smallCaps w:val="0"/>
            <w:szCs w:val="24"/>
            <w14:ligatures w14:val="standardContextual"/>
          </w:rPr>
          <w:tab/>
        </w:r>
        <w:r>
          <w:rPr>
            <w:rStyle w:val="afb"/>
            <w:rFonts w:ascii="宋体" w:hAnsi="宋体" w:hint="eastAsia"/>
            <w:color w:val="auto"/>
            <w:szCs w:val="24"/>
          </w:rPr>
          <w:t>应重视的危险有害因素</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_Toc180226697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1F375E70"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8" w:history="1">
        <w:r>
          <w:rPr>
            <w:rStyle w:val="afb"/>
            <w:rFonts w:ascii="宋体" w:hAnsi="宋体" w:hint="eastAsia"/>
            <w:color w:val="auto"/>
            <w:szCs w:val="24"/>
          </w:rPr>
          <w:t>8.4</w:t>
        </w:r>
        <w:r>
          <w:rPr>
            <w:rFonts w:ascii="宋体" w:hAnsi="宋体" w:cstheme="minorBidi" w:hint="eastAsia"/>
            <w:smallCaps w:val="0"/>
            <w:szCs w:val="24"/>
            <w14:ligatures w14:val="standardContextual"/>
          </w:rPr>
          <w:tab/>
        </w:r>
        <w:r>
          <w:rPr>
            <w:rStyle w:val="afb"/>
            <w:rFonts w:ascii="宋体" w:hAnsi="宋体" w:hint="eastAsia"/>
            <w:color w:val="auto"/>
            <w:szCs w:val="24"/>
          </w:rPr>
          <w:t>应重视的安全对策措施及建议</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_Toc180226698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2A2EAC21" w14:textId="77777777" w:rsidR="00E6161C" w:rsidRDefault="00E6161C">
      <w:pPr>
        <w:pStyle w:val="TOC2"/>
        <w:tabs>
          <w:tab w:val="left" w:pos="840"/>
          <w:tab w:val="right" w:leader="dot" w:pos="9174"/>
        </w:tabs>
        <w:ind w:firstLine="240"/>
        <w:rPr>
          <w:rFonts w:ascii="宋体" w:hAnsi="宋体" w:cstheme="minorBidi" w:hint="eastAsia"/>
          <w:smallCaps w:val="0"/>
          <w:szCs w:val="24"/>
          <w14:ligatures w14:val="standardContextual"/>
        </w:rPr>
      </w:pPr>
      <w:hyperlink w:anchor="_Toc180226699" w:history="1">
        <w:r>
          <w:rPr>
            <w:rStyle w:val="afb"/>
            <w:rFonts w:ascii="宋体" w:hAnsi="宋体" w:hint="eastAsia"/>
            <w:color w:val="auto"/>
            <w:szCs w:val="24"/>
          </w:rPr>
          <w:t>8.5</w:t>
        </w:r>
        <w:r>
          <w:rPr>
            <w:rFonts w:ascii="宋体" w:hAnsi="宋体" w:cstheme="minorBidi" w:hint="eastAsia"/>
            <w:smallCaps w:val="0"/>
            <w:szCs w:val="24"/>
            <w14:ligatures w14:val="standardContextual"/>
          </w:rPr>
          <w:tab/>
        </w:r>
        <w:r>
          <w:rPr>
            <w:rStyle w:val="afb"/>
            <w:rFonts w:ascii="宋体" w:hAnsi="宋体" w:hint="eastAsia"/>
            <w:color w:val="auto"/>
            <w:szCs w:val="24"/>
          </w:rPr>
          <w:t>评价结论</w:t>
        </w:r>
        <w:r>
          <w:rPr>
            <w:rFonts w:ascii="宋体" w:hAnsi="宋体" w:hint="eastAsia"/>
            <w:szCs w:val="24"/>
          </w:rPr>
          <w:tab/>
        </w:r>
        <w:r>
          <w:rPr>
            <w:rFonts w:ascii="宋体" w:hAnsi="宋体" w:hint="eastAsia"/>
            <w:szCs w:val="24"/>
          </w:rPr>
          <w:fldChar w:fldCharType="begin"/>
        </w:r>
        <w:r>
          <w:rPr>
            <w:rFonts w:ascii="宋体" w:hAnsi="宋体" w:hint="eastAsia"/>
            <w:szCs w:val="24"/>
          </w:rPr>
          <w:instrText xml:space="preserve"> </w:instrText>
        </w:r>
        <w:r>
          <w:rPr>
            <w:rFonts w:ascii="宋体" w:hAnsi="宋体"/>
            <w:szCs w:val="24"/>
          </w:rPr>
          <w:instrText>PAGEREF _Toc180226699 \h</w:instrText>
        </w:r>
        <w:r>
          <w:rPr>
            <w:rFonts w:ascii="宋体" w:hAnsi="宋体" w:hint="eastAsia"/>
            <w:szCs w:val="24"/>
          </w:rPr>
          <w:instrText xml:space="preserve"> </w:instrText>
        </w:r>
        <w:r>
          <w:rPr>
            <w:rFonts w:ascii="宋体" w:hAnsi="宋体" w:hint="eastAsia"/>
            <w:szCs w:val="24"/>
          </w:rPr>
        </w:r>
        <w:r>
          <w:rPr>
            <w:rFonts w:ascii="宋体" w:hAnsi="宋体" w:hint="eastAsia"/>
            <w:szCs w:val="24"/>
          </w:rPr>
          <w:fldChar w:fldCharType="separate"/>
        </w:r>
        <w:r>
          <w:rPr>
            <w:rFonts w:ascii="宋体" w:hAnsi="宋体" w:hint="eastAsia"/>
            <w:szCs w:val="24"/>
          </w:rPr>
          <w:t>94</w:t>
        </w:r>
        <w:r>
          <w:rPr>
            <w:rFonts w:ascii="宋体" w:hAnsi="宋体" w:hint="eastAsia"/>
            <w:szCs w:val="24"/>
          </w:rPr>
          <w:fldChar w:fldCharType="end"/>
        </w:r>
      </w:hyperlink>
    </w:p>
    <w:p w14:paraId="5B8E45BA" w14:textId="77777777" w:rsidR="00E6161C" w:rsidRDefault="00E6161C">
      <w:pPr>
        <w:pStyle w:val="TOC1"/>
        <w:tabs>
          <w:tab w:val="left" w:pos="1120"/>
          <w:tab w:val="right" w:leader="dot" w:pos="9174"/>
        </w:tabs>
        <w:rPr>
          <w:rFonts w:ascii="宋体" w:hAnsi="宋体" w:cstheme="minorBidi" w:hint="eastAsia"/>
          <w:bCs w:val="0"/>
          <w:caps w:val="0"/>
          <w:szCs w:val="24"/>
          <w14:ligatures w14:val="standardContextual"/>
        </w:rPr>
      </w:pPr>
      <w:hyperlink w:anchor="_Toc180226700" w:history="1">
        <w:r>
          <w:rPr>
            <w:rStyle w:val="afb"/>
            <w:rFonts w:ascii="宋体" w:hAnsi="宋体" w:hint="eastAsia"/>
            <w:bCs w:val="0"/>
            <w:color w:val="auto"/>
            <w:szCs w:val="24"/>
          </w:rPr>
          <w:t>第9章</w:t>
        </w:r>
        <w:r>
          <w:rPr>
            <w:rFonts w:ascii="宋体" w:hAnsi="宋体" w:cstheme="minorBidi" w:hint="eastAsia"/>
            <w:bCs w:val="0"/>
            <w:caps w:val="0"/>
            <w:szCs w:val="24"/>
            <w14:ligatures w14:val="standardContextual"/>
          </w:rPr>
          <w:tab/>
        </w:r>
        <w:r>
          <w:rPr>
            <w:rStyle w:val="afb"/>
            <w:rFonts w:ascii="宋体" w:hAnsi="宋体" w:hint="eastAsia"/>
            <w:bCs w:val="0"/>
            <w:color w:val="auto"/>
            <w:szCs w:val="24"/>
          </w:rPr>
          <w:t>与建设单位交换意见的情况</w:t>
        </w:r>
        <w:r>
          <w:rPr>
            <w:rFonts w:ascii="宋体" w:hAnsi="宋体" w:hint="eastAsia"/>
            <w:bCs w:val="0"/>
            <w:szCs w:val="24"/>
          </w:rPr>
          <w:tab/>
        </w:r>
        <w:r>
          <w:rPr>
            <w:rFonts w:ascii="宋体" w:hAnsi="宋体" w:hint="eastAsia"/>
            <w:bCs w:val="0"/>
            <w:szCs w:val="24"/>
          </w:rPr>
          <w:fldChar w:fldCharType="begin"/>
        </w:r>
        <w:r>
          <w:rPr>
            <w:rFonts w:ascii="宋体" w:hAnsi="宋体" w:hint="eastAsia"/>
            <w:bCs w:val="0"/>
            <w:szCs w:val="24"/>
          </w:rPr>
          <w:instrText xml:space="preserve"> </w:instrText>
        </w:r>
        <w:r>
          <w:rPr>
            <w:rFonts w:ascii="宋体" w:hAnsi="宋体"/>
            <w:bCs w:val="0"/>
            <w:szCs w:val="24"/>
          </w:rPr>
          <w:instrText>PAGEREF _Toc180226700 \h</w:instrText>
        </w:r>
        <w:r>
          <w:rPr>
            <w:rFonts w:ascii="宋体" w:hAnsi="宋体" w:hint="eastAsia"/>
            <w:bCs w:val="0"/>
            <w:szCs w:val="24"/>
          </w:rPr>
          <w:instrText xml:space="preserve"> </w:instrText>
        </w:r>
        <w:r>
          <w:rPr>
            <w:rFonts w:ascii="宋体" w:hAnsi="宋体" w:hint="eastAsia"/>
            <w:bCs w:val="0"/>
            <w:szCs w:val="24"/>
          </w:rPr>
        </w:r>
        <w:r>
          <w:rPr>
            <w:rFonts w:ascii="宋体" w:hAnsi="宋体" w:hint="eastAsia"/>
            <w:bCs w:val="0"/>
            <w:szCs w:val="24"/>
          </w:rPr>
          <w:fldChar w:fldCharType="separate"/>
        </w:r>
        <w:r>
          <w:rPr>
            <w:rFonts w:ascii="宋体" w:hAnsi="宋体" w:hint="eastAsia"/>
            <w:bCs w:val="0"/>
            <w:szCs w:val="24"/>
          </w:rPr>
          <w:t>95</w:t>
        </w:r>
        <w:r>
          <w:rPr>
            <w:rFonts w:ascii="宋体" w:hAnsi="宋体" w:hint="eastAsia"/>
            <w:bCs w:val="0"/>
            <w:szCs w:val="24"/>
          </w:rPr>
          <w:fldChar w:fldCharType="end"/>
        </w:r>
      </w:hyperlink>
    </w:p>
    <w:p w14:paraId="742AA852" w14:textId="77777777" w:rsidR="00E6161C" w:rsidRDefault="00000000">
      <w:pPr>
        <w:ind w:firstLine="480"/>
        <w:rPr>
          <w:rFonts w:hint="eastAsia"/>
          <w:sz w:val="24"/>
          <w:szCs w:val="24"/>
        </w:rPr>
        <w:sectPr w:rsidR="00E6161C">
          <w:pgSz w:w="11905" w:h="16838"/>
          <w:pgMar w:top="1417" w:right="1134" w:bottom="1134" w:left="1587" w:header="850" w:footer="850" w:gutter="0"/>
          <w:pgNumType w:start="1"/>
          <w:cols w:space="0"/>
          <w:docGrid w:type="linesAndChars" w:linePitch="386"/>
        </w:sectPr>
      </w:pPr>
      <w:r>
        <w:rPr>
          <w:rFonts w:hint="eastAsia"/>
          <w:sz w:val="24"/>
          <w:szCs w:val="24"/>
        </w:rPr>
        <w:fldChar w:fldCharType="end"/>
      </w:r>
    </w:p>
    <w:p w14:paraId="0DC489DF" w14:textId="77777777" w:rsidR="00E6161C" w:rsidRDefault="00000000">
      <w:pPr>
        <w:pStyle w:val="1"/>
        <w:spacing w:before="193" w:after="193"/>
        <w:rPr>
          <w:rFonts w:hint="eastAsia"/>
        </w:rPr>
      </w:pPr>
      <w:bookmarkStart w:id="4" w:name="_Toc195176695"/>
      <w:bookmarkStart w:id="5" w:name="_Toc258574821"/>
      <w:bookmarkStart w:id="6" w:name="_Toc180226577"/>
      <w:bookmarkStart w:id="7" w:name="_Toc109564554"/>
      <w:bookmarkStart w:id="8" w:name="_Toc187780641"/>
      <w:bookmarkStart w:id="9" w:name="_Toc151881368"/>
      <w:bookmarkStart w:id="10" w:name="_Toc109559443"/>
      <w:bookmarkStart w:id="11" w:name="_Toc134710959"/>
      <w:bookmarkStart w:id="12" w:name="_Toc108697367"/>
      <w:bookmarkStart w:id="13" w:name="_Toc135136992"/>
      <w:bookmarkStart w:id="14" w:name="_Toc109564936"/>
      <w:bookmarkStart w:id="15" w:name="_Toc108344543"/>
      <w:bookmarkStart w:id="16" w:name="_Toc109564191"/>
      <w:bookmarkStart w:id="17" w:name="_Toc156661637"/>
      <w:bookmarkStart w:id="18" w:name="_Toc134875856"/>
      <w:bookmarkStart w:id="19" w:name="_Toc187699871"/>
      <w:r>
        <w:rPr>
          <w:rFonts w:hint="eastAsia"/>
        </w:rPr>
        <w:lastRenderedPageBreak/>
        <w:t>安全评价工作经过</w:t>
      </w:r>
      <w:bookmarkEnd w:id="4"/>
      <w:bookmarkEnd w:id="5"/>
      <w:bookmarkEnd w:id="6"/>
    </w:p>
    <w:p w14:paraId="47E9EA3B" w14:textId="77777777" w:rsidR="00E6161C" w:rsidRDefault="00000000">
      <w:pPr>
        <w:pStyle w:val="20"/>
        <w:rPr>
          <w:rFonts w:hint="eastAsia"/>
        </w:rPr>
      </w:pPr>
      <w:bookmarkStart w:id="20" w:name="_Toc180226578"/>
      <w:bookmarkStart w:id="21" w:name="_Toc258574822"/>
      <w:bookmarkStart w:id="22" w:name="_Toc195176696"/>
      <w:bookmarkStart w:id="23" w:name="_Toc189986303"/>
      <w:bookmarkStart w:id="24" w:name="_Toc188337766"/>
      <w:r>
        <w:rPr>
          <w:rFonts w:hint="eastAsia"/>
        </w:rPr>
        <w:t>前期准备情况</w:t>
      </w:r>
      <w:bookmarkEnd w:id="20"/>
      <w:bookmarkEnd w:id="21"/>
      <w:bookmarkEnd w:id="22"/>
    </w:p>
    <w:p w14:paraId="73CBB871" w14:textId="77777777" w:rsidR="00E6161C" w:rsidRDefault="00000000">
      <w:pPr>
        <w:pStyle w:val="3"/>
        <w:ind w:firstLine="562"/>
        <w:rPr>
          <w:rFonts w:hint="eastAsia"/>
        </w:rPr>
      </w:pPr>
      <w:bookmarkStart w:id="25" w:name="_Toc180226579"/>
      <w:bookmarkStart w:id="26" w:name="_Toc195176697"/>
      <w:r>
        <w:rPr>
          <w:rFonts w:hint="eastAsia"/>
        </w:rPr>
        <w:t>任务来源</w:t>
      </w:r>
      <w:bookmarkEnd w:id="23"/>
      <w:bookmarkEnd w:id="24"/>
      <w:bookmarkEnd w:id="25"/>
      <w:bookmarkEnd w:id="26"/>
    </w:p>
    <w:p w14:paraId="696FAD2D" w14:textId="77777777" w:rsidR="00E6161C" w:rsidRDefault="00000000">
      <w:pPr>
        <w:pStyle w:val="afe"/>
        <w:ind w:firstLine="560"/>
        <w:rPr>
          <w:rFonts w:hint="eastAsia"/>
        </w:rPr>
      </w:pPr>
      <w:r>
        <w:rPr>
          <w:rFonts w:hint="eastAsia"/>
        </w:rPr>
        <w:t>受双柏安龙堡加油站委托，由昭通市鼎安科技有限公司承担双柏安龙堡加油站的安全现状评价工作。</w:t>
      </w:r>
      <w:r>
        <w:t>合同签订后</w:t>
      </w:r>
      <w:r>
        <w:rPr>
          <w:rFonts w:hint="eastAsia"/>
        </w:rPr>
        <w:t>，</w:t>
      </w:r>
      <w:r>
        <w:t>由</w:t>
      </w:r>
      <w:r>
        <w:rPr>
          <w:rFonts w:hint="eastAsia"/>
        </w:rPr>
        <w:t>公司签发（或授权签发）《安全评价项目任务书》，收到《安全评价项目任务书》后</w:t>
      </w:r>
      <w:r>
        <w:t>组建评价项目组并任命项目组长。</w:t>
      </w:r>
    </w:p>
    <w:p w14:paraId="7C53875D" w14:textId="77777777" w:rsidR="00E6161C" w:rsidRDefault="00000000">
      <w:pPr>
        <w:pStyle w:val="3"/>
        <w:ind w:firstLine="562"/>
        <w:rPr>
          <w:rFonts w:hint="eastAsia"/>
        </w:rPr>
      </w:pPr>
      <w:bookmarkStart w:id="27" w:name="_Toc180226580"/>
      <w:bookmarkStart w:id="28" w:name="_Toc195176698"/>
      <w:r>
        <w:rPr>
          <w:rFonts w:hint="eastAsia"/>
        </w:rPr>
        <w:t>收集资料</w:t>
      </w:r>
      <w:bookmarkEnd w:id="27"/>
      <w:bookmarkEnd w:id="28"/>
    </w:p>
    <w:p w14:paraId="2B7CE9D5" w14:textId="77777777" w:rsidR="00E6161C" w:rsidRDefault="00000000">
      <w:pPr>
        <w:pStyle w:val="afe"/>
        <w:ind w:firstLine="560"/>
        <w:rPr>
          <w:rFonts w:hint="eastAsia"/>
        </w:rPr>
      </w:pPr>
      <w:r>
        <w:rPr>
          <w:rFonts w:hint="eastAsia"/>
        </w:rPr>
        <w:t>项目组成员根据评价目的的需要，在充分调查研究安全评价对象和范围相关情况后，现场考察被评价项目选用地址的周边环境，收集、整理安全评价所需要的各种文件、资料和数据。收集与被评价项目有关的法律法规、技术标准、气象、水文、地质等资料，为实施评价做好准备。</w:t>
      </w:r>
    </w:p>
    <w:p w14:paraId="72234B58" w14:textId="77777777" w:rsidR="00E6161C" w:rsidRDefault="00000000">
      <w:pPr>
        <w:pStyle w:val="afe"/>
        <w:ind w:firstLine="560"/>
        <w:rPr>
          <w:rFonts w:hint="eastAsia"/>
        </w:rPr>
      </w:pPr>
      <w:r>
        <w:t>安全评价资料、数据收集应遵循的原则：</w:t>
      </w:r>
    </w:p>
    <w:p w14:paraId="4F0E6D4C" w14:textId="77777777" w:rsidR="00E6161C" w:rsidRDefault="00000000">
      <w:pPr>
        <w:numPr>
          <w:ilvl w:val="0"/>
          <w:numId w:val="4"/>
        </w:numPr>
        <w:ind w:firstLine="560"/>
        <w:rPr>
          <w:rFonts w:hint="eastAsia"/>
        </w:rPr>
      </w:pPr>
      <w:r>
        <w:t>应保证满足全面、客观、具体、准确的要求</w:t>
      </w:r>
      <w:r>
        <w:rPr>
          <w:rFonts w:hint="eastAsia"/>
        </w:rPr>
        <w:t>；</w:t>
      </w:r>
    </w:p>
    <w:p w14:paraId="7783E009" w14:textId="77777777" w:rsidR="00E6161C" w:rsidRDefault="00000000">
      <w:pPr>
        <w:numPr>
          <w:ilvl w:val="0"/>
          <w:numId w:val="4"/>
        </w:numPr>
        <w:ind w:firstLine="560"/>
        <w:rPr>
          <w:rFonts w:hint="eastAsia"/>
        </w:rPr>
      </w:pPr>
      <w:r>
        <w:t>应尽量避免索取不必要的资料</w:t>
      </w:r>
      <w:r>
        <w:rPr>
          <w:rFonts w:hint="eastAsia"/>
        </w:rPr>
        <w:t>，</w:t>
      </w:r>
      <w:r>
        <w:t>避免给企业带来</w:t>
      </w:r>
      <w:r>
        <w:rPr>
          <w:rFonts w:hint="eastAsia"/>
        </w:rPr>
        <w:t>麻烦；</w:t>
      </w:r>
    </w:p>
    <w:p w14:paraId="1936BAE6" w14:textId="77777777" w:rsidR="00E6161C" w:rsidRDefault="00000000">
      <w:pPr>
        <w:numPr>
          <w:ilvl w:val="0"/>
          <w:numId w:val="4"/>
        </w:numPr>
        <w:ind w:firstLine="560"/>
        <w:rPr>
          <w:rFonts w:hint="eastAsia"/>
        </w:rPr>
      </w:pPr>
      <w:r>
        <w:t>收集的资料数据</w:t>
      </w:r>
      <w:r>
        <w:rPr>
          <w:rFonts w:hint="eastAsia"/>
        </w:rPr>
        <w:t>，</w:t>
      </w:r>
      <w:r>
        <w:t>要对其真实性和可信度进行评估</w:t>
      </w:r>
      <w:r>
        <w:rPr>
          <w:rFonts w:hint="eastAsia"/>
        </w:rPr>
        <w:t>，</w:t>
      </w:r>
      <w:r>
        <w:t>必要时可要求资料提供方书面说明资料来源</w:t>
      </w:r>
      <w:r>
        <w:rPr>
          <w:rFonts w:hint="eastAsia"/>
        </w:rPr>
        <w:t>；</w:t>
      </w:r>
    </w:p>
    <w:p w14:paraId="63ACC652" w14:textId="77777777" w:rsidR="00E6161C" w:rsidRDefault="00000000">
      <w:pPr>
        <w:numPr>
          <w:ilvl w:val="0"/>
          <w:numId w:val="4"/>
        </w:numPr>
        <w:ind w:firstLine="560"/>
        <w:rPr>
          <w:rFonts w:hint="eastAsia"/>
        </w:rPr>
      </w:pPr>
      <w:r>
        <w:t>对用作类比推理的资料</w:t>
      </w:r>
      <w:r>
        <w:rPr>
          <w:rFonts w:hint="eastAsia"/>
        </w:rPr>
        <w:t>，</w:t>
      </w:r>
      <w:r>
        <w:t>要注意类比双方的相关程度和资料获得的条件</w:t>
      </w:r>
      <w:r>
        <w:rPr>
          <w:rFonts w:hint="eastAsia"/>
        </w:rPr>
        <w:t>；</w:t>
      </w:r>
    </w:p>
    <w:p w14:paraId="76411D8A" w14:textId="77777777" w:rsidR="00E6161C" w:rsidRDefault="00000000">
      <w:pPr>
        <w:numPr>
          <w:ilvl w:val="0"/>
          <w:numId w:val="4"/>
        </w:numPr>
        <w:ind w:firstLine="560"/>
        <w:rPr>
          <w:rFonts w:hint="eastAsia"/>
        </w:rPr>
      </w:pPr>
      <w:r>
        <w:t>代表性不强的资料不能用于评价</w:t>
      </w:r>
      <w:r>
        <w:rPr>
          <w:rFonts w:hint="eastAsia"/>
        </w:rPr>
        <w:t>；</w:t>
      </w:r>
    </w:p>
    <w:p w14:paraId="3B172A99" w14:textId="77777777" w:rsidR="00E6161C" w:rsidRDefault="00000000">
      <w:pPr>
        <w:numPr>
          <w:ilvl w:val="0"/>
          <w:numId w:val="4"/>
        </w:numPr>
        <w:ind w:firstLine="560"/>
        <w:rPr>
          <w:rFonts w:hint="eastAsia"/>
        </w:rPr>
      </w:pPr>
      <w:r>
        <w:t>引用反映现状的资料数据必须是有效数据</w:t>
      </w:r>
      <w:r>
        <w:rPr>
          <w:rFonts w:hint="eastAsia"/>
        </w:rPr>
        <w:t>；</w:t>
      </w:r>
      <w:r>
        <w:t>一般采用法定的检测检验机构或者通过省级或国家级计量认证的机构出具的数据。</w:t>
      </w:r>
    </w:p>
    <w:p w14:paraId="02CA05FA" w14:textId="77777777" w:rsidR="00E6161C" w:rsidRDefault="00000000">
      <w:pPr>
        <w:pStyle w:val="3"/>
        <w:ind w:firstLine="562"/>
        <w:rPr>
          <w:rFonts w:hint="eastAsia"/>
        </w:rPr>
      </w:pPr>
      <w:bookmarkStart w:id="29" w:name="_Toc180226581"/>
      <w:bookmarkStart w:id="30" w:name="_Toc195176699"/>
      <w:r>
        <w:rPr>
          <w:rFonts w:hint="eastAsia"/>
        </w:rPr>
        <w:t>评价目的</w:t>
      </w:r>
      <w:bookmarkEnd w:id="29"/>
      <w:bookmarkEnd w:id="30"/>
    </w:p>
    <w:p w14:paraId="1B540BDC" w14:textId="77777777" w:rsidR="00E6161C" w:rsidRDefault="00000000">
      <w:pPr>
        <w:numPr>
          <w:ilvl w:val="0"/>
          <w:numId w:val="5"/>
        </w:numPr>
        <w:ind w:firstLine="560"/>
        <w:rPr>
          <w:rFonts w:hint="eastAsia"/>
        </w:rPr>
      </w:pPr>
      <w:r>
        <w:rPr>
          <w:rFonts w:hint="eastAsia"/>
          <w:kern w:val="0"/>
          <w:szCs w:val="28"/>
        </w:rPr>
        <w:t>安全生产工作坚持中国共产党的领导。为了贯彻落实以人为本，坚持人民至上、生命至上，把保护人民生命安全摆在首位，树牢安全发展理念，坚持“安全第一、预防为主、综合治理”的方针，从源头上防范化解重大安全风险；</w:t>
      </w:r>
    </w:p>
    <w:p w14:paraId="0257A7B5" w14:textId="77777777" w:rsidR="00E6161C" w:rsidRDefault="00000000">
      <w:pPr>
        <w:numPr>
          <w:ilvl w:val="0"/>
          <w:numId w:val="5"/>
        </w:numPr>
        <w:ind w:firstLine="560"/>
        <w:rPr>
          <w:rFonts w:hint="eastAsia"/>
        </w:rPr>
      </w:pPr>
      <w:r>
        <w:rPr>
          <w:rFonts w:hint="eastAsia"/>
        </w:rPr>
        <w:lastRenderedPageBreak/>
        <w:t>查找、分析和预测成品油经营企业存在的危险、有害因素及危险、危害程度，提出合理可行的安全对策措施，指导危险源监控和事故预防；</w:t>
      </w:r>
    </w:p>
    <w:p w14:paraId="77C97862" w14:textId="77777777" w:rsidR="00E6161C" w:rsidRDefault="00000000">
      <w:pPr>
        <w:numPr>
          <w:ilvl w:val="0"/>
          <w:numId w:val="5"/>
        </w:numPr>
        <w:ind w:firstLine="560"/>
        <w:rPr>
          <w:rFonts w:hint="eastAsia"/>
        </w:rPr>
      </w:pPr>
      <w:r>
        <w:rPr>
          <w:rFonts w:hint="eastAsia"/>
        </w:rPr>
        <w:t>对经营用设备、设施、仓储、管理机构和管理制度等进行评价，作为成品油经营企业持续改进、提高服务质量、保证安全经营的依据；</w:t>
      </w:r>
    </w:p>
    <w:p w14:paraId="071C3933" w14:textId="77777777" w:rsidR="00E6161C" w:rsidRDefault="00000000">
      <w:pPr>
        <w:numPr>
          <w:ilvl w:val="0"/>
          <w:numId w:val="5"/>
        </w:numPr>
        <w:ind w:firstLine="560"/>
        <w:rPr>
          <w:rFonts w:hint="eastAsia"/>
        </w:rPr>
      </w:pPr>
      <w:r>
        <w:rPr>
          <w:rFonts w:hint="eastAsia"/>
        </w:rPr>
        <w:t>为经营运行及日常管理提供依据，为应急管理部门实行安全监察提供依据。</w:t>
      </w:r>
    </w:p>
    <w:p w14:paraId="60CB0BCD" w14:textId="77777777" w:rsidR="00E6161C" w:rsidRDefault="00000000">
      <w:pPr>
        <w:pStyle w:val="3"/>
        <w:ind w:firstLine="562"/>
        <w:rPr>
          <w:rFonts w:hint="eastAsia"/>
        </w:rPr>
      </w:pPr>
      <w:bookmarkStart w:id="31" w:name="_Toc180226582"/>
      <w:bookmarkStart w:id="32" w:name="_Toc195176700"/>
      <w:r>
        <w:rPr>
          <w:rFonts w:hint="eastAsia"/>
        </w:rPr>
        <w:t>评价原则</w:t>
      </w:r>
      <w:bookmarkEnd w:id="31"/>
      <w:bookmarkEnd w:id="32"/>
    </w:p>
    <w:p w14:paraId="6890B31A" w14:textId="77777777" w:rsidR="00E6161C" w:rsidRDefault="00000000">
      <w:pPr>
        <w:pStyle w:val="afe"/>
        <w:ind w:firstLine="560"/>
        <w:rPr>
          <w:rFonts w:hint="eastAsia"/>
        </w:rPr>
      </w:pPr>
      <w:r>
        <w:rPr>
          <w:rFonts w:hint="eastAsia"/>
        </w:rPr>
        <w:t>本着严肃的科学态度，认真负责的精神，强烈的责任感和事业心，全面、仔细、深入地开展和完成评价任务。在安全评价工作中始终遵循科学性、公正性、合法性和针对性原则。</w:t>
      </w:r>
    </w:p>
    <w:p w14:paraId="1233E169" w14:textId="77777777" w:rsidR="00E6161C" w:rsidRDefault="00000000">
      <w:pPr>
        <w:pStyle w:val="20"/>
        <w:rPr>
          <w:rFonts w:hint="eastAsia"/>
        </w:rPr>
      </w:pPr>
      <w:bookmarkStart w:id="33" w:name="_Toc258574823"/>
      <w:bookmarkStart w:id="34" w:name="_Toc195176701"/>
      <w:bookmarkStart w:id="35" w:name="_Toc180226583"/>
      <w:r>
        <w:rPr>
          <w:rFonts w:hint="eastAsia"/>
        </w:rPr>
        <w:t>评价对象及范围</w:t>
      </w:r>
      <w:bookmarkEnd w:id="33"/>
      <w:bookmarkEnd w:id="34"/>
      <w:bookmarkEnd w:id="35"/>
    </w:p>
    <w:p w14:paraId="6B5B4160" w14:textId="77777777" w:rsidR="00E6161C" w:rsidRDefault="00000000">
      <w:pPr>
        <w:pStyle w:val="afe"/>
        <w:ind w:firstLine="560"/>
        <w:rPr>
          <w:rFonts w:hint="eastAsia"/>
        </w:rPr>
      </w:pPr>
      <w:r>
        <w:rPr>
          <w:rFonts w:hint="eastAsia"/>
        </w:rPr>
        <w:t>根据加油站的实际情况，与委托单位协商确定本次安全现状评价的对象是双柏安龙堡加油站，评价的范围为双柏安龙堡加油站的</w:t>
      </w:r>
      <w:r>
        <w:t>平面布置</w:t>
      </w:r>
      <w:r>
        <w:rPr>
          <w:rFonts w:hint="eastAsia"/>
        </w:rPr>
        <w:t>、工艺及设备、安全设施、</w:t>
      </w:r>
      <w:r>
        <w:t>公用工程及辅助设施</w:t>
      </w:r>
      <w:r>
        <w:rPr>
          <w:rFonts w:hint="eastAsia"/>
        </w:rPr>
        <w:t>、安全管理</w:t>
      </w:r>
      <w:r>
        <w:t>。</w:t>
      </w:r>
    </w:p>
    <w:p w14:paraId="26E7DD9D" w14:textId="77777777" w:rsidR="00E6161C" w:rsidRDefault="00000000">
      <w:pPr>
        <w:pStyle w:val="afe"/>
        <w:ind w:firstLine="560"/>
        <w:rPr>
          <w:rFonts w:hint="eastAsia"/>
        </w:rPr>
      </w:pPr>
      <w:r>
        <w:rPr>
          <w:rFonts w:hint="eastAsia"/>
        </w:rPr>
        <w:t>站外油品运输不在本次评价范围内。</w:t>
      </w:r>
    </w:p>
    <w:p w14:paraId="282D8C81" w14:textId="77777777" w:rsidR="00E6161C" w:rsidRDefault="00000000">
      <w:pPr>
        <w:pStyle w:val="20"/>
        <w:rPr>
          <w:rFonts w:hint="eastAsia"/>
        </w:rPr>
      </w:pPr>
      <w:bookmarkStart w:id="36" w:name="_Toc180226584"/>
      <w:bookmarkStart w:id="37" w:name="_Toc456527659"/>
      <w:r>
        <w:rPr>
          <w:rFonts w:hint="eastAsia"/>
        </w:rPr>
        <w:t>评价依据</w:t>
      </w:r>
      <w:bookmarkEnd w:id="36"/>
      <w:bookmarkEnd w:id="37"/>
    </w:p>
    <w:p w14:paraId="7673FABD" w14:textId="77777777" w:rsidR="00E6161C" w:rsidRDefault="00000000">
      <w:pPr>
        <w:pStyle w:val="3"/>
        <w:ind w:firstLine="562"/>
        <w:rPr>
          <w:rFonts w:hint="eastAsia"/>
        </w:rPr>
      </w:pPr>
      <w:bookmarkStart w:id="38" w:name="_Toc456527660"/>
      <w:bookmarkStart w:id="39" w:name="_Toc187780644"/>
      <w:bookmarkStart w:id="40" w:name="_Toc28299808"/>
      <w:bookmarkStart w:id="41" w:name="_Toc180226585"/>
      <w:bookmarkStart w:id="42" w:name="_Toc258574824"/>
      <w:bookmarkStart w:id="43" w:name="_Toc195176702"/>
      <w:r>
        <w:t>国家法律</w:t>
      </w:r>
      <w:bookmarkEnd w:id="38"/>
      <w:bookmarkEnd w:id="39"/>
      <w:bookmarkEnd w:id="40"/>
      <w:bookmarkEnd w:id="41"/>
    </w:p>
    <w:p w14:paraId="5A67289C"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《中华人民共和国安全生产法》（中华人民共和国主席令第88号，2021年9月1日起施行）；</w:t>
      </w:r>
    </w:p>
    <w:p w14:paraId="428DBD91"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《中华人民共和国劳动法》（中华人民共和国主席令第</w:t>
      </w:r>
      <w:r>
        <w:rPr>
          <w:rFonts w:ascii="新宋体" w:eastAsia="新宋体" w:hAnsi="新宋体"/>
        </w:rPr>
        <w:t>28</w:t>
      </w:r>
      <w:r>
        <w:rPr>
          <w:rFonts w:ascii="新宋体" w:eastAsia="新宋体" w:hAnsi="新宋体" w:hint="eastAsia"/>
        </w:rPr>
        <w:t>号令，第</w:t>
      </w:r>
      <w:r>
        <w:rPr>
          <w:rFonts w:ascii="新宋体" w:eastAsia="新宋体" w:hAnsi="新宋体"/>
        </w:rPr>
        <w:t>24</w:t>
      </w:r>
      <w:r>
        <w:rPr>
          <w:rFonts w:ascii="新宋体" w:eastAsia="新宋体" w:hAnsi="新宋体" w:hint="eastAsia"/>
        </w:rPr>
        <w:t>号令修订，20</w:t>
      </w:r>
      <w:r>
        <w:rPr>
          <w:rFonts w:ascii="新宋体" w:eastAsia="新宋体" w:hAnsi="新宋体"/>
        </w:rPr>
        <w:t>18</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29</w:t>
      </w:r>
      <w:r>
        <w:rPr>
          <w:rFonts w:ascii="新宋体" w:eastAsia="新宋体" w:hAnsi="新宋体" w:hint="eastAsia"/>
        </w:rPr>
        <w:t>日施行）；</w:t>
      </w:r>
    </w:p>
    <w:p w14:paraId="52AE35CC"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《中华人民共和国消防法》（中华人民共和国主席令第81号修正，2021年</w:t>
      </w:r>
      <w:r>
        <w:rPr>
          <w:rFonts w:ascii="新宋体" w:eastAsia="新宋体" w:hAnsi="新宋体"/>
        </w:rPr>
        <w:t>4</w:t>
      </w:r>
      <w:r>
        <w:rPr>
          <w:rFonts w:ascii="新宋体" w:eastAsia="新宋体" w:hAnsi="新宋体" w:hint="eastAsia"/>
        </w:rPr>
        <w:t>月</w:t>
      </w:r>
      <w:r>
        <w:rPr>
          <w:rFonts w:ascii="新宋体" w:eastAsia="新宋体" w:hAnsi="新宋体"/>
        </w:rPr>
        <w:t>2</w:t>
      </w:r>
      <w:r>
        <w:rPr>
          <w:rFonts w:ascii="新宋体" w:eastAsia="新宋体" w:hAnsi="新宋体" w:hint="eastAsia"/>
        </w:rPr>
        <w:t>9日施行）；</w:t>
      </w:r>
    </w:p>
    <w:p w14:paraId="0052AFF3"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《中华人民共和国职业病防治法》（中华人民共和国主席令第</w:t>
      </w:r>
      <w:r>
        <w:rPr>
          <w:rFonts w:ascii="新宋体" w:eastAsia="新宋体" w:hAnsi="新宋体"/>
        </w:rPr>
        <w:t>48</w:t>
      </w:r>
      <w:r>
        <w:rPr>
          <w:rFonts w:ascii="新宋体" w:eastAsia="新宋体" w:hAnsi="新宋体" w:hint="eastAsia"/>
        </w:rPr>
        <w:t>号令，第</w:t>
      </w:r>
      <w:r>
        <w:rPr>
          <w:rFonts w:ascii="新宋体" w:eastAsia="新宋体" w:hAnsi="新宋体"/>
        </w:rPr>
        <w:t>24</w:t>
      </w:r>
      <w:r>
        <w:rPr>
          <w:rFonts w:ascii="新宋体" w:eastAsia="新宋体" w:hAnsi="新宋体" w:hint="eastAsia"/>
        </w:rPr>
        <w:t>号令修订，20</w:t>
      </w:r>
      <w:r>
        <w:rPr>
          <w:rFonts w:ascii="新宋体" w:eastAsia="新宋体" w:hAnsi="新宋体"/>
        </w:rPr>
        <w:t>18</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29</w:t>
      </w:r>
      <w:r>
        <w:rPr>
          <w:rFonts w:ascii="新宋体" w:eastAsia="新宋体" w:hAnsi="新宋体" w:hint="eastAsia"/>
        </w:rPr>
        <w:t>日施行）；</w:t>
      </w:r>
    </w:p>
    <w:p w14:paraId="7F34B2C6"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《中华人民共和国突发事件应对法》（中华人民共和国主席令第25号，2024年6月28日第十四届全国人民代表大会常务委员会第十次会议修订，自2024年11月1日起施行）；</w:t>
      </w:r>
    </w:p>
    <w:p w14:paraId="23BB4A4C"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lastRenderedPageBreak/>
        <w:t>《中华人民共和国民法典》（中华人民共和国主席令第45号，自2021年1月1日起施行）；</w:t>
      </w:r>
    </w:p>
    <w:p w14:paraId="631E0AEB"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《中华人民共和国环境保护法》（中华人民共和国主席令[2014]第9号，2015年1月1日施行）；</w:t>
      </w:r>
    </w:p>
    <w:p w14:paraId="1295B3E3"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rPr>
        <w:t>《中华人民共和国水污染防治法》（中华人民共和国主席令第70号修改</w:t>
      </w:r>
      <w:r>
        <w:rPr>
          <w:rFonts w:ascii="新宋体" w:eastAsia="新宋体" w:hAnsi="新宋体" w:hint="eastAsia"/>
        </w:rPr>
        <w:t>，</w:t>
      </w:r>
      <w:r>
        <w:rPr>
          <w:rFonts w:ascii="新宋体" w:eastAsia="新宋体" w:hAnsi="新宋体"/>
        </w:rPr>
        <w:t xml:space="preserve"> 2018年1月1日起施行）</w:t>
      </w:r>
      <w:r>
        <w:rPr>
          <w:rFonts w:ascii="新宋体" w:eastAsia="新宋体" w:hAnsi="新宋体" w:hint="eastAsia"/>
        </w:rPr>
        <w:t>；</w:t>
      </w:r>
    </w:p>
    <w:p w14:paraId="1422CF21" w14:textId="77777777" w:rsidR="00E6161C" w:rsidRDefault="00000000">
      <w:pPr>
        <w:numPr>
          <w:ilvl w:val="0"/>
          <w:numId w:val="6"/>
        </w:numPr>
        <w:tabs>
          <w:tab w:val="left" w:pos="993"/>
        </w:tabs>
        <w:ind w:left="0" w:firstLineChars="167" w:firstLine="468"/>
        <w:rPr>
          <w:rFonts w:ascii="新宋体" w:eastAsia="新宋体" w:hAnsi="新宋体" w:hint="eastAsia"/>
        </w:rPr>
      </w:pPr>
      <w:r>
        <w:rPr>
          <w:rFonts w:ascii="新宋体" w:eastAsia="新宋体" w:hAnsi="新宋体" w:hint="eastAsia"/>
        </w:rPr>
        <w:t>《中华人民共和国反恐怖主义法》（中华人民共和国主席令第36号，2016年1月1日起施行）。</w:t>
      </w:r>
    </w:p>
    <w:p w14:paraId="1670D94B" w14:textId="77777777" w:rsidR="00E6161C" w:rsidRDefault="00000000">
      <w:pPr>
        <w:pStyle w:val="3"/>
        <w:ind w:firstLine="562"/>
        <w:rPr>
          <w:rFonts w:hint="eastAsia"/>
        </w:rPr>
      </w:pPr>
      <w:bookmarkStart w:id="44" w:name="_Toc180226586"/>
      <w:r>
        <w:rPr>
          <w:rFonts w:hint="eastAsia"/>
        </w:rPr>
        <w:t>行政法规</w:t>
      </w:r>
      <w:bookmarkEnd w:id="44"/>
    </w:p>
    <w:p w14:paraId="024CBD7C" w14:textId="77777777" w:rsidR="00E6161C" w:rsidRDefault="00000000">
      <w:pPr>
        <w:numPr>
          <w:ilvl w:val="0"/>
          <w:numId w:val="7"/>
        </w:numPr>
        <w:tabs>
          <w:tab w:val="left" w:pos="993"/>
        </w:tabs>
        <w:ind w:left="0" w:firstLine="560"/>
        <w:rPr>
          <w:rFonts w:ascii="新宋体" w:eastAsia="新宋体" w:hAnsi="新宋体" w:hint="eastAsia"/>
        </w:rPr>
      </w:pPr>
      <w:r>
        <w:rPr>
          <w:rFonts w:ascii="新宋体" w:eastAsia="新宋体" w:hAnsi="新宋体" w:hint="eastAsia"/>
        </w:rPr>
        <w:t>《危险化学品安全管理条例》（国务院令第</w:t>
      </w:r>
      <w:r>
        <w:rPr>
          <w:rFonts w:ascii="新宋体" w:eastAsia="新宋体" w:hAnsi="新宋体"/>
        </w:rPr>
        <w:t>591</w:t>
      </w:r>
      <w:r>
        <w:rPr>
          <w:rFonts w:ascii="新宋体" w:eastAsia="新宋体" w:hAnsi="新宋体" w:hint="eastAsia"/>
        </w:rPr>
        <w:t>号发布，国务院令第645号修订，2013年12月7日施行）；</w:t>
      </w:r>
    </w:p>
    <w:p w14:paraId="550DEA1B" w14:textId="77777777" w:rsidR="00E6161C" w:rsidRDefault="00000000">
      <w:pPr>
        <w:numPr>
          <w:ilvl w:val="0"/>
          <w:numId w:val="7"/>
        </w:numPr>
        <w:tabs>
          <w:tab w:val="left" w:pos="993"/>
        </w:tabs>
        <w:ind w:left="0" w:firstLine="560"/>
        <w:rPr>
          <w:rFonts w:ascii="新宋体" w:eastAsia="新宋体" w:hAnsi="新宋体" w:hint="eastAsia"/>
        </w:rPr>
      </w:pPr>
      <w:r>
        <w:rPr>
          <w:rFonts w:hint="eastAsia"/>
        </w:rPr>
        <w:t>《生产安全事故应急条例》（国务院第7</w:t>
      </w:r>
      <w:r>
        <w:t>08</w:t>
      </w:r>
      <w:r>
        <w:rPr>
          <w:rFonts w:hint="eastAsia"/>
        </w:rPr>
        <w:t>号令，2</w:t>
      </w:r>
      <w:r>
        <w:t>019</w:t>
      </w:r>
      <w:r>
        <w:rPr>
          <w:rFonts w:hint="eastAsia"/>
        </w:rPr>
        <w:t>年4月1日起施行）；</w:t>
      </w:r>
    </w:p>
    <w:p w14:paraId="11DAE029" w14:textId="77777777" w:rsidR="00E6161C" w:rsidRDefault="00000000">
      <w:pPr>
        <w:numPr>
          <w:ilvl w:val="0"/>
          <w:numId w:val="7"/>
        </w:numPr>
        <w:tabs>
          <w:tab w:val="left" w:pos="993"/>
        </w:tabs>
        <w:ind w:left="0" w:firstLine="560"/>
        <w:rPr>
          <w:rFonts w:ascii="新宋体" w:eastAsia="新宋体" w:hAnsi="新宋体" w:hint="eastAsia"/>
        </w:rPr>
      </w:pPr>
      <w:r>
        <w:rPr>
          <w:rFonts w:ascii="新宋体" w:eastAsia="新宋体" w:hAnsi="新宋体" w:hint="eastAsia"/>
        </w:rPr>
        <w:t>《工伤保险条例》（国务院令第586号，2011年1月1日施行）</w:t>
      </w:r>
      <w:r>
        <w:rPr>
          <w:rFonts w:hint="eastAsia"/>
        </w:rPr>
        <w:t>。</w:t>
      </w:r>
    </w:p>
    <w:p w14:paraId="14D640EA" w14:textId="77777777" w:rsidR="00E6161C" w:rsidRDefault="00000000">
      <w:pPr>
        <w:pStyle w:val="3"/>
        <w:ind w:firstLineChars="200" w:firstLine="562"/>
        <w:jc w:val="both"/>
        <w:rPr>
          <w:rFonts w:hint="eastAsia"/>
        </w:rPr>
      </w:pPr>
      <w:bookmarkStart w:id="45" w:name="_Toc456527661"/>
      <w:bookmarkStart w:id="46" w:name="_Toc180226587"/>
      <w:bookmarkStart w:id="47" w:name="_Toc28299809"/>
      <w:r>
        <w:rPr>
          <w:rFonts w:hint="eastAsia"/>
        </w:rPr>
        <w:t>部门规章及规范性文件</w:t>
      </w:r>
      <w:bookmarkEnd w:id="45"/>
      <w:bookmarkEnd w:id="46"/>
      <w:bookmarkEnd w:id="47"/>
    </w:p>
    <w:p w14:paraId="7A851770" w14:textId="77777777" w:rsidR="00E6161C" w:rsidRDefault="00000000">
      <w:pPr>
        <w:numPr>
          <w:ilvl w:val="0"/>
          <w:numId w:val="8"/>
        </w:numPr>
        <w:tabs>
          <w:tab w:val="left" w:pos="993"/>
        </w:tabs>
        <w:ind w:left="0" w:firstLineChars="167" w:firstLine="468"/>
        <w:rPr>
          <w:rFonts w:ascii="新宋体" w:eastAsia="新宋体" w:hAnsi="新宋体" w:hint="eastAsia"/>
        </w:rPr>
      </w:pPr>
      <w:bookmarkStart w:id="48" w:name="_Toc134710963"/>
      <w:bookmarkStart w:id="49" w:name="_Toc134875860"/>
      <w:bookmarkStart w:id="50" w:name="_Toc187780645"/>
      <w:bookmarkStart w:id="51" w:name="_Toc187699875"/>
      <w:bookmarkStart w:id="52" w:name="_Toc109564940"/>
      <w:bookmarkStart w:id="53" w:name="_Toc109564558"/>
      <w:bookmarkStart w:id="54" w:name="_Toc108697371"/>
      <w:bookmarkStart w:id="55" w:name="_Toc109564195"/>
      <w:bookmarkStart w:id="56" w:name="_Toc135136997"/>
      <w:bookmarkStart w:id="57" w:name="_Toc109559447"/>
      <w:bookmarkStart w:id="58" w:name="_Toc151881372"/>
      <w:r>
        <w:rPr>
          <w:rFonts w:ascii="新宋体" w:eastAsia="新宋体" w:hAnsi="新宋体" w:hint="eastAsia"/>
        </w:rPr>
        <w:t>《危险化学品经营许可证管理办法》（国家安全生产监督管理总局令第55号令，79号令修改，2</w:t>
      </w:r>
      <w:r>
        <w:rPr>
          <w:rFonts w:ascii="新宋体" w:eastAsia="新宋体" w:hAnsi="新宋体"/>
        </w:rPr>
        <w:t>015</w:t>
      </w:r>
      <w:r>
        <w:rPr>
          <w:rFonts w:ascii="新宋体" w:eastAsia="新宋体" w:hAnsi="新宋体" w:hint="eastAsia"/>
        </w:rPr>
        <w:t>年7月1日起施行）；</w:t>
      </w:r>
    </w:p>
    <w:p w14:paraId="5EE119FF" w14:textId="77777777" w:rsidR="00E6161C" w:rsidRDefault="00000000">
      <w:pPr>
        <w:numPr>
          <w:ilvl w:val="0"/>
          <w:numId w:val="8"/>
        </w:numPr>
        <w:tabs>
          <w:tab w:val="left" w:pos="993"/>
        </w:tabs>
        <w:ind w:left="0" w:firstLineChars="167" w:firstLine="468"/>
        <w:rPr>
          <w:rFonts w:ascii="新宋体" w:eastAsia="新宋体" w:hAnsi="新宋体" w:hint="eastAsia"/>
        </w:rPr>
      </w:pPr>
      <w:r>
        <w:rPr>
          <w:rFonts w:ascii="新宋体" w:eastAsia="新宋体" w:hAnsi="新宋体" w:hint="eastAsia"/>
        </w:rPr>
        <w:t>《建设项目安全设施“三同时”监督管理暂行办法》（</w:t>
      </w:r>
      <w:r>
        <w:rPr>
          <w:rFonts w:ascii="新宋体" w:eastAsia="新宋体" w:hAnsi="新宋体"/>
        </w:rPr>
        <w:t>2010</w:t>
      </w:r>
      <w:r>
        <w:rPr>
          <w:rFonts w:ascii="新宋体" w:eastAsia="新宋体" w:hAnsi="新宋体" w:hint="eastAsia"/>
        </w:rPr>
        <w:t>年</w:t>
      </w:r>
      <w:r>
        <w:rPr>
          <w:rFonts w:ascii="新宋体" w:eastAsia="新宋体" w:hAnsi="新宋体"/>
        </w:rPr>
        <w:t>12</w:t>
      </w:r>
      <w:r>
        <w:rPr>
          <w:rFonts w:ascii="新宋体" w:eastAsia="新宋体" w:hAnsi="新宋体" w:hint="eastAsia"/>
        </w:rPr>
        <w:t>月</w:t>
      </w:r>
      <w:r>
        <w:rPr>
          <w:rFonts w:ascii="新宋体" w:eastAsia="新宋体" w:hAnsi="新宋体"/>
        </w:rPr>
        <w:t>14</w:t>
      </w:r>
      <w:r>
        <w:rPr>
          <w:rFonts w:ascii="新宋体" w:eastAsia="新宋体" w:hAnsi="新宋体" w:hint="eastAsia"/>
        </w:rPr>
        <w:t>日国家安全监管总局令第3</w:t>
      </w:r>
      <w:r>
        <w:rPr>
          <w:rFonts w:ascii="新宋体" w:eastAsia="新宋体" w:hAnsi="新宋体"/>
        </w:rPr>
        <w:t>6</w:t>
      </w:r>
      <w:r>
        <w:rPr>
          <w:rFonts w:ascii="新宋体" w:eastAsia="新宋体" w:hAnsi="新宋体" w:hint="eastAsia"/>
        </w:rPr>
        <w:t>号公布，根据</w:t>
      </w:r>
      <w:r>
        <w:rPr>
          <w:rFonts w:ascii="新宋体" w:eastAsia="新宋体" w:hAnsi="新宋体"/>
        </w:rPr>
        <w:t>2015</w:t>
      </w:r>
      <w:r>
        <w:rPr>
          <w:rFonts w:ascii="新宋体" w:eastAsia="新宋体" w:hAnsi="新宋体" w:hint="eastAsia"/>
        </w:rPr>
        <w:t>年</w:t>
      </w:r>
      <w:r>
        <w:rPr>
          <w:rFonts w:ascii="新宋体" w:eastAsia="新宋体" w:hAnsi="新宋体"/>
        </w:rPr>
        <w:t>4</w:t>
      </w:r>
      <w:r>
        <w:rPr>
          <w:rFonts w:ascii="新宋体" w:eastAsia="新宋体" w:hAnsi="新宋体" w:hint="eastAsia"/>
        </w:rPr>
        <w:t>月</w:t>
      </w:r>
      <w:r>
        <w:rPr>
          <w:rFonts w:ascii="新宋体" w:eastAsia="新宋体" w:hAnsi="新宋体"/>
        </w:rPr>
        <w:t>2</w:t>
      </w:r>
      <w:r>
        <w:rPr>
          <w:rFonts w:ascii="新宋体" w:eastAsia="新宋体" w:hAnsi="新宋体" w:hint="eastAsia"/>
        </w:rPr>
        <w:t>日国家安全监管总局令第</w:t>
      </w:r>
      <w:r>
        <w:rPr>
          <w:rFonts w:ascii="新宋体" w:eastAsia="新宋体" w:hAnsi="新宋体"/>
        </w:rPr>
        <w:t>77</w:t>
      </w:r>
      <w:r>
        <w:rPr>
          <w:rFonts w:ascii="新宋体" w:eastAsia="新宋体" w:hAnsi="新宋体" w:hint="eastAsia"/>
        </w:rPr>
        <w:t>号修正）；</w:t>
      </w:r>
    </w:p>
    <w:p w14:paraId="7CAF44A4" w14:textId="77777777" w:rsidR="00E6161C"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《化工和危险化学品生产经营单位重大生产安全事故隐患判定标准（试行）》（安监总管三〔2017〕121号）；</w:t>
      </w:r>
    </w:p>
    <w:p w14:paraId="6AE95531" w14:textId="77777777" w:rsidR="00E6161C"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《生产安全事故应急预案管理办法》（国家安全生产监督管理总局令第88号，应急管理部2号令修订，2019年9月1日起施行）；</w:t>
      </w:r>
    </w:p>
    <w:p w14:paraId="14761E55" w14:textId="77777777" w:rsidR="00E6161C" w:rsidRDefault="00000000">
      <w:pPr>
        <w:numPr>
          <w:ilvl w:val="0"/>
          <w:numId w:val="8"/>
        </w:numPr>
        <w:tabs>
          <w:tab w:val="left" w:pos="993"/>
        </w:tabs>
        <w:ind w:left="0" w:firstLineChars="167" w:firstLine="468"/>
        <w:rPr>
          <w:rFonts w:ascii="新宋体" w:eastAsia="新宋体" w:hAnsi="新宋体" w:hint="eastAsia"/>
          <w:szCs w:val="22"/>
        </w:rPr>
      </w:pPr>
      <w:r>
        <w:rPr>
          <w:rFonts w:ascii="新宋体" w:eastAsia="新宋体" w:hAnsi="新宋体" w:hint="eastAsia"/>
          <w:szCs w:val="22"/>
        </w:rPr>
        <w:t>《危险化学品建设项目安全监督管理办法》（国家安全生产监督管理总局令第45号，79号令修改，2015年7月1日起施行）；</w:t>
      </w:r>
    </w:p>
    <w:p w14:paraId="12765B27" w14:textId="77777777" w:rsidR="00E6161C" w:rsidRDefault="00000000">
      <w:pPr>
        <w:numPr>
          <w:ilvl w:val="0"/>
          <w:numId w:val="8"/>
        </w:numPr>
        <w:tabs>
          <w:tab w:val="left" w:pos="993"/>
        </w:tabs>
        <w:ind w:left="0" w:firstLineChars="167" w:firstLine="468"/>
        <w:rPr>
          <w:rFonts w:ascii="新宋体" w:eastAsia="新宋体" w:hAnsi="新宋体" w:hint="eastAsia"/>
        </w:rPr>
      </w:pPr>
      <w:r>
        <w:rPr>
          <w:rFonts w:ascii="新宋体" w:eastAsia="新宋体" w:hAnsi="新宋体" w:hint="eastAsia"/>
        </w:rPr>
        <w:t>《国家安全监管总局关于修改〈生产经营单位安全培训规定〉等</w:t>
      </w:r>
      <w:r>
        <w:rPr>
          <w:rFonts w:ascii="新宋体" w:eastAsia="新宋体" w:hAnsi="新宋体"/>
        </w:rPr>
        <w:t>11</w:t>
      </w:r>
      <w:r>
        <w:rPr>
          <w:rFonts w:ascii="新宋体" w:eastAsia="新宋体" w:hAnsi="新宋体" w:hint="eastAsia"/>
        </w:rPr>
        <w:t>件规章的决定》（国家安全生产监督管理总局令第63号令，</w:t>
      </w:r>
      <w:r>
        <w:rPr>
          <w:rFonts w:ascii="新宋体" w:eastAsia="新宋体" w:hAnsi="新宋体"/>
        </w:rPr>
        <w:t>2013</w:t>
      </w:r>
      <w:r>
        <w:rPr>
          <w:rFonts w:ascii="新宋体" w:eastAsia="新宋体" w:hAnsi="新宋体" w:hint="eastAsia"/>
        </w:rPr>
        <w:t>年</w:t>
      </w:r>
      <w:r>
        <w:rPr>
          <w:rFonts w:ascii="新宋体" w:eastAsia="新宋体" w:hAnsi="新宋体"/>
        </w:rPr>
        <w:t>8</w:t>
      </w:r>
      <w:r>
        <w:rPr>
          <w:rFonts w:ascii="新宋体" w:eastAsia="新宋体" w:hAnsi="新宋体" w:hint="eastAsia"/>
        </w:rPr>
        <w:lastRenderedPageBreak/>
        <w:t>月</w:t>
      </w:r>
      <w:r>
        <w:rPr>
          <w:rFonts w:ascii="新宋体" w:eastAsia="新宋体" w:hAnsi="新宋体"/>
        </w:rPr>
        <w:t>29</w:t>
      </w:r>
      <w:r>
        <w:rPr>
          <w:rFonts w:ascii="新宋体" w:eastAsia="新宋体" w:hAnsi="新宋体" w:hint="eastAsia"/>
        </w:rPr>
        <w:t>日起施行）；</w:t>
      </w:r>
    </w:p>
    <w:p w14:paraId="6193AA74"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《国家安全监管总局关于修改</w:t>
      </w:r>
      <w:r>
        <w:rPr>
          <w:rFonts w:ascii="新宋体" w:eastAsia="新宋体" w:hAnsi="新宋体"/>
        </w:rPr>
        <w:t>&lt;</w:t>
      </w:r>
      <w:r>
        <w:rPr>
          <w:rFonts w:ascii="新宋体" w:eastAsia="新宋体" w:hAnsi="新宋体" w:hint="eastAsia"/>
        </w:rPr>
        <w:t>生产安全事故报告和调查处理条例</w:t>
      </w:r>
      <w:r>
        <w:rPr>
          <w:rFonts w:ascii="新宋体" w:eastAsia="新宋体" w:hAnsi="新宋体"/>
        </w:rPr>
        <w:t>&gt;</w:t>
      </w:r>
      <w:r>
        <w:rPr>
          <w:rFonts w:ascii="新宋体" w:eastAsia="新宋体" w:hAnsi="新宋体" w:hint="eastAsia"/>
        </w:rPr>
        <w:t>罚款处罚暂行规定等四部规章的决定》（国家安全生产监督管理总局令第77号令，</w:t>
      </w:r>
      <w:r>
        <w:rPr>
          <w:rFonts w:ascii="新宋体" w:eastAsia="新宋体" w:hAnsi="新宋体"/>
        </w:rPr>
        <w:t>2015</w:t>
      </w:r>
      <w:r>
        <w:rPr>
          <w:rFonts w:ascii="新宋体" w:eastAsia="新宋体" w:hAnsi="新宋体" w:hint="eastAsia"/>
        </w:rPr>
        <w:t>年</w:t>
      </w:r>
      <w:r>
        <w:rPr>
          <w:rFonts w:ascii="新宋体" w:eastAsia="新宋体" w:hAnsi="新宋体"/>
        </w:rPr>
        <w:t>5</w:t>
      </w:r>
      <w:r>
        <w:rPr>
          <w:rFonts w:ascii="新宋体" w:eastAsia="新宋体" w:hAnsi="新宋体" w:hint="eastAsia"/>
        </w:rPr>
        <w:t>月</w:t>
      </w:r>
      <w:r>
        <w:rPr>
          <w:rFonts w:ascii="新宋体" w:eastAsia="新宋体" w:hAnsi="新宋体"/>
        </w:rPr>
        <w:t>1</w:t>
      </w:r>
      <w:r>
        <w:rPr>
          <w:rFonts w:ascii="新宋体" w:eastAsia="新宋体" w:hAnsi="新宋体" w:hint="eastAsia"/>
        </w:rPr>
        <w:t>日起施行）；</w:t>
      </w:r>
    </w:p>
    <w:p w14:paraId="78FF0253"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《国家安全监管总局关于废止和修改危险化学品等领域七部规章的决定》（国家安全生产监督管理总局令第79号令，2</w:t>
      </w:r>
      <w:r>
        <w:rPr>
          <w:rFonts w:ascii="新宋体" w:eastAsia="新宋体" w:hAnsi="新宋体"/>
        </w:rPr>
        <w:t>015</w:t>
      </w:r>
      <w:r>
        <w:rPr>
          <w:rFonts w:ascii="新宋体" w:eastAsia="新宋体" w:hAnsi="新宋体" w:hint="eastAsia"/>
        </w:rPr>
        <w:t>年7月1日起施行）；</w:t>
      </w:r>
    </w:p>
    <w:p w14:paraId="6A09105A"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kern w:val="0"/>
        </w:rPr>
        <w:t>《国家安全监管总局关于废止和修改劳动防护用品和安全培训等领域十部规章的决定》</w:t>
      </w:r>
      <w:r>
        <w:rPr>
          <w:rFonts w:ascii="新宋体" w:eastAsia="新宋体" w:hAnsi="新宋体" w:hint="eastAsia"/>
        </w:rPr>
        <w:t>（国家安全生产监督管理总局令第80号令，</w:t>
      </w:r>
      <w:r>
        <w:rPr>
          <w:rFonts w:ascii="新宋体" w:eastAsia="新宋体" w:hAnsi="新宋体"/>
        </w:rPr>
        <w:t>2015</w:t>
      </w:r>
      <w:r>
        <w:rPr>
          <w:rFonts w:ascii="新宋体" w:eastAsia="新宋体" w:hAnsi="新宋体" w:hint="eastAsia"/>
        </w:rPr>
        <w:t>年</w:t>
      </w:r>
      <w:r>
        <w:rPr>
          <w:rFonts w:ascii="新宋体" w:eastAsia="新宋体" w:hAnsi="新宋体"/>
        </w:rPr>
        <w:t>7</w:t>
      </w:r>
      <w:r>
        <w:rPr>
          <w:rFonts w:ascii="新宋体" w:eastAsia="新宋体" w:hAnsi="新宋体" w:hint="eastAsia"/>
        </w:rPr>
        <w:t>月</w:t>
      </w:r>
      <w:r>
        <w:rPr>
          <w:rFonts w:ascii="新宋体" w:eastAsia="新宋体" w:hAnsi="新宋体"/>
        </w:rPr>
        <w:t>1</w:t>
      </w:r>
      <w:r>
        <w:rPr>
          <w:rFonts w:ascii="新宋体" w:eastAsia="新宋体" w:hAnsi="新宋体" w:hint="eastAsia"/>
        </w:rPr>
        <w:t>日起施行）；</w:t>
      </w:r>
    </w:p>
    <w:p w14:paraId="78C5439A"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《首批重点监管的危险化学品名录》（安监总管三〔</w:t>
      </w:r>
      <w:r>
        <w:rPr>
          <w:rFonts w:ascii="新宋体" w:eastAsia="新宋体" w:hAnsi="新宋体"/>
        </w:rPr>
        <w:t>2011</w:t>
      </w:r>
      <w:r>
        <w:rPr>
          <w:rFonts w:ascii="新宋体" w:eastAsia="新宋体" w:hAnsi="新宋体" w:hint="eastAsia"/>
        </w:rPr>
        <w:t>〕</w:t>
      </w:r>
      <w:r>
        <w:rPr>
          <w:rFonts w:ascii="新宋体" w:eastAsia="新宋体" w:hAnsi="新宋体"/>
        </w:rPr>
        <w:t>95</w:t>
      </w:r>
      <w:r>
        <w:rPr>
          <w:rFonts w:ascii="新宋体" w:eastAsia="新宋体" w:hAnsi="新宋体" w:hint="eastAsia"/>
        </w:rPr>
        <w:t>号）；</w:t>
      </w:r>
    </w:p>
    <w:p w14:paraId="42BF7543"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《关于公布第二批重点监管的危险化学品名录的通知》（安监总管三〔</w:t>
      </w:r>
      <w:r>
        <w:rPr>
          <w:rFonts w:ascii="新宋体" w:eastAsia="新宋体" w:hAnsi="新宋体"/>
        </w:rPr>
        <w:t>201</w:t>
      </w:r>
      <w:r>
        <w:rPr>
          <w:rFonts w:ascii="新宋体" w:eastAsia="新宋体" w:hAnsi="新宋体" w:hint="eastAsia"/>
        </w:rPr>
        <w:t>3〕</w:t>
      </w:r>
      <w:r>
        <w:rPr>
          <w:rFonts w:ascii="新宋体" w:eastAsia="新宋体" w:hAnsi="新宋体"/>
        </w:rPr>
        <w:t>12</w:t>
      </w:r>
      <w:r>
        <w:rPr>
          <w:rFonts w:ascii="新宋体" w:eastAsia="新宋体" w:hAnsi="新宋体" w:hint="eastAsia"/>
        </w:rPr>
        <w:t>号）；</w:t>
      </w:r>
    </w:p>
    <w:p w14:paraId="4602712B"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《关于印发首批重点监管的危险化学品安全措施和应急处置原则的通知》（总厅管三〔</w:t>
      </w:r>
      <w:r>
        <w:rPr>
          <w:rFonts w:ascii="新宋体" w:eastAsia="新宋体" w:hAnsi="新宋体"/>
        </w:rPr>
        <w:t>2011</w:t>
      </w:r>
      <w:r>
        <w:rPr>
          <w:rFonts w:ascii="新宋体" w:eastAsia="新宋体" w:hAnsi="新宋体" w:hint="eastAsia"/>
        </w:rPr>
        <w:t>〕</w:t>
      </w:r>
      <w:r>
        <w:rPr>
          <w:rFonts w:ascii="新宋体" w:eastAsia="新宋体" w:hAnsi="新宋体"/>
        </w:rPr>
        <w:t>142</w:t>
      </w:r>
      <w:r>
        <w:rPr>
          <w:rFonts w:ascii="新宋体" w:eastAsia="新宋体" w:hAnsi="新宋体" w:hint="eastAsia"/>
        </w:rPr>
        <w:t>号）；</w:t>
      </w:r>
    </w:p>
    <w:p w14:paraId="66BC52B0"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《危险化学品建设项目安全设施目录（试行）》（安监总危化[2007]225号）；</w:t>
      </w:r>
    </w:p>
    <w:p w14:paraId="61BD227F"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《国家安全监管总局关于修改和废止部分规章及规范性文件的决定》（国家安全生产监督总局令第</w:t>
      </w:r>
      <w:r>
        <w:rPr>
          <w:rFonts w:ascii="新宋体" w:eastAsia="新宋体" w:hAnsi="新宋体"/>
        </w:rPr>
        <w:t>89</w:t>
      </w:r>
      <w:r>
        <w:rPr>
          <w:rFonts w:ascii="新宋体" w:eastAsia="新宋体" w:hAnsi="新宋体" w:hint="eastAsia"/>
        </w:rPr>
        <w:t>号令，</w:t>
      </w:r>
      <w:r>
        <w:rPr>
          <w:rFonts w:ascii="新宋体" w:eastAsia="新宋体" w:hAnsi="新宋体"/>
        </w:rPr>
        <w:t>2017</w:t>
      </w:r>
      <w:r>
        <w:rPr>
          <w:rFonts w:ascii="新宋体" w:eastAsia="新宋体" w:hAnsi="新宋体" w:hint="eastAsia"/>
        </w:rPr>
        <w:t>年</w:t>
      </w:r>
      <w:r>
        <w:rPr>
          <w:rFonts w:ascii="新宋体" w:eastAsia="新宋体" w:hAnsi="新宋体"/>
        </w:rPr>
        <w:t>3</w:t>
      </w:r>
      <w:r>
        <w:rPr>
          <w:rFonts w:ascii="新宋体" w:eastAsia="新宋体" w:hAnsi="新宋体" w:hint="eastAsia"/>
        </w:rPr>
        <w:t>月</w:t>
      </w:r>
      <w:r>
        <w:rPr>
          <w:rFonts w:ascii="新宋体" w:eastAsia="新宋体" w:hAnsi="新宋体"/>
        </w:rPr>
        <w:t>6</w:t>
      </w:r>
      <w:r>
        <w:rPr>
          <w:rFonts w:ascii="新宋体" w:eastAsia="新宋体" w:hAnsi="新宋体" w:hint="eastAsia"/>
        </w:rPr>
        <w:t>日起施行）；</w:t>
      </w:r>
    </w:p>
    <w:p w14:paraId="2FE145F1"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《职业病危害因素分类目录》（国卫疾控发〔2015〕92号）；</w:t>
      </w:r>
    </w:p>
    <w:p w14:paraId="7045064A"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《消防安全责任制实施办法》（国办发[2017]87号）；</w:t>
      </w:r>
    </w:p>
    <w:p w14:paraId="230F39A0"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《国家安全监管总局办公厅关于进一步加强加油站安全生产工作的通知》（安监总厅管三〔2016〕8号）；</w:t>
      </w:r>
    </w:p>
    <w:p w14:paraId="1A22629A" w14:textId="718ED52F" w:rsidR="00E6161C" w:rsidRDefault="007A0191">
      <w:pPr>
        <w:numPr>
          <w:ilvl w:val="0"/>
          <w:numId w:val="8"/>
        </w:numPr>
        <w:tabs>
          <w:tab w:val="left" w:pos="1134"/>
        </w:tabs>
        <w:ind w:left="0" w:firstLineChars="167" w:firstLine="468"/>
        <w:rPr>
          <w:rFonts w:ascii="新宋体" w:eastAsia="新宋体" w:hAnsi="新宋体" w:hint="eastAsia"/>
        </w:rPr>
      </w:pPr>
      <w:bookmarkStart w:id="59" w:name="_Hlk3458173"/>
      <w:r w:rsidRPr="00EF3B08">
        <w:rPr>
          <w:rFonts w:ascii="新宋体" w:eastAsia="新宋体" w:hAnsi="新宋体" w:hint="eastAsia"/>
          <w:color w:val="EE0000"/>
        </w:rPr>
        <w:t>《安全生产责任保险实施办法》（应急〔2025〕27号）</w:t>
      </w:r>
      <w:r>
        <w:rPr>
          <w:rFonts w:ascii="新宋体" w:eastAsia="新宋体" w:hAnsi="新宋体" w:hint="eastAsia"/>
        </w:rPr>
        <w:t>；</w:t>
      </w:r>
    </w:p>
    <w:bookmarkEnd w:id="59"/>
    <w:p w14:paraId="342D7F9E"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《危险化学品目录》（2022年调整，中华人民共和国应急管理部等10部门公告2022年第8号，2023年1月1日实施）；</w:t>
      </w:r>
    </w:p>
    <w:p w14:paraId="5085A9CA"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《易制爆危险化学品名录》（公安部，2017年版）；</w:t>
      </w:r>
    </w:p>
    <w:p w14:paraId="32CF789C"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《特别管控危险化学品目录（第一版）》（应急管理部、工业和</w:t>
      </w:r>
      <w:r>
        <w:rPr>
          <w:rFonts w:ascii="新宋体" w:eastAsia="新宋体" w:hAnsi="新宋体" w:hint="eastAsia"/>
        </w:rPr>
        <w:lastRenderedPageBreak/>
        <w:t>信息化部、公安部及交通运输部2</w:t>
      </w:r>
      <w:r>
        <w:rPr>
          <w:rFonts w:ascii="新宋体" w:eastAsia="新宋体" w:hAnsi="新宋体"/>
        </w:rPr>
        <w:t>020</w:t>
      </w:r>
      <w:r>
        <w:rPr>
          <w:rFonts w:ascii="新宋体" w:eastAsia="新宋体" w:hAnsi="新宋体" w:hint="eastAsia"/>
        </w:rPr>
        <w:t>年第</w:t>
      </w:r>
      <w:r>
        <w:rPr>
          <w:rFonts w:ascii="新宋体" w:eastAsia="新宋体" w:hAnsi="新宋体"/>
        </w:rPr>
        <w:t>3</w:t>
      </w:r>
      <w:r>
        <w:rPr>
          <w:rFonts w:ascii="新宋体" w:eastAsia="新宋体" w:hAnsi="新宋体" w:hint="eastAsia"/>
        </w:rPr>
        <w:t>号公告）；</w:t>
      </w:r>
    </w:p>
    <w:p w14:paraId="5C52C46C"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《财政部应急部关于印发</w:t>
      </w:r>
      <w:r>
        <w:rPr>
          <w:rFonts w:ascii="新宋体" w:eastAsia="新宋体" w:hAnsi="新宋体"/>
        </w:rPr>
        <w:t>&lt;</w:t>
      </w:r>
      <w:r>
        <w:rPr>
          <w:rFonts w:ascii="新宋体" w:eastAsia="新宋体" w:hAnsi="新宋体" w:hint="eastAsia"/>
        </w:rPr>
        <w:t>企业安全生产费用提取和使用管理办法&gt;的通知》（财资〔2022〕136号）；</w:t>
      </w:r>
    </w:p>
    <w:p w14:paraId="6E465593"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《应急管理部办公厅关于修改《危险化学品目录（2015版）实施指南（试行）》涉及柴油部分内容的通知》（</w:t>
      </w:r>
      <w:r>
        <w:rPr>
          <w:rFonts w:ascii="新宋体" w:eastAsia="新宋体" w:hAnsi="新宋体"/>
        </w:rPr>
        <w:t>应急厅函〔2022〕300号</w:t>
      </w:r>
      <w:r>
        <w:rPr>
          <w:rFonts w:ascii="新宋体" w:eastAsia="新宋体" w:hAnsi="新宋体" w:hint="eastAsia"/>
        </w:rPr>
        <w:t>，2022年12月5日发布，2023年1月1日起实施）；</w:t>
      </w:r>
    </w:p>
    <w:p w14:paraId="1B4DC94A"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《应急管理部办公厅关于做好柴油安全许可证有关工作的通知》（应急厅函[2022]317号）；</w:t>
      </w:r>
    </w:p>
    <w:p w14:paraId="122FCA1E" w14:textId="77777777" w:rsidR="00E6161C" w:rsidRDefault="00000000">
      <w:pPr>
        <w:numPr>
          <w:ilvl w:val="0"/>
          <w:numId w:val="8"/>
        </w:numPr>
        <w:tabs>
          <w:tab w:val="left" w:pos="1134"/>
        </w:tabs>
        <w:ind w:left="0" w:firstLineChars="167" w:firstLine="468"/>
        <w:rPr>
          <w:rFonts w:ascii="新宋体" w:eastAsia="新宋体" w:hAnsi="新宋体" w:hint="eastAsia"/>
        </w:rPr>
      </w:pPr>
      <w:r>
        <w:rPr>
          <w:rFonts w:ascii="新宋体" w:eastAsia="新宋体" w:hAnsi="新宋体" w:hint="eastAsia"/>
        </w:rPr>
        <w:t>《生产安全事故罚款处罚规定》（应急管理部令第14号）。</w:t>
      </w:r>
    </w:p>
    <w:p w14:paraId="4E699725" w14:textId="77777777" w:rsidR="00E6161C" w:rsidRDefault="00000000">
      <w:pPr>
        <w:pStyle w:val="3"/>
        <w:ind w:firstLine="562"/>
        <w:rPr>
          <w:rFonts w:hint="eastAsia"/>
        </w:rPr>
      </w:pPr>
      <w:bookmarkStart w:id="60" w:name="_Toc180226588"/>
      <w:bookmarkStart w:id="61" w:name="_Toc28299810"/>
      <w:bookmarkStart w:id="62" w:name="_Toc456527662"/>
      <w:r>
        <w:rPr>
          <w:rFonts w:hint="eastAsia"/>
        </w:rPr>
        <w:t>地方性法规及规定</w:t>
      </w:r>
      <w:bookmarkEnd w:id="60"/>
    </w:p>
    <w:p w14:paraId="43D853C3" w14:textId="77777777" w:rsidR="00E6161C" w:rsidRDefault="00000000">
      <w:pPr>
        <w:rPr>
          <w:rFonts w:hint="eastAsia"/>
        </w:rPr>
      </w:pPr>
      <w:r>
        <w:rPr>
          <w:rFonts w:hint="eastAsia"/>
        </w:rPr>
        <w:t>1.《云南省安全生产条例》（2017年11月30日经云南省第十二届人大常委会第三十八次会议审议通过，2018年1月1日起施行）；</w:t>
      </w:r>
    </w:p>
    <w:p w14:paraId="5D123A34" w14:textId="77777777" w:rsidR="00E6161C" w:rsidRDefault="00000000">
      <w:pPr>
        <w:rPr>
          <w:rFonts w:hint="eastAsia"/>
        </w:rPr>
      </w:pPr>
      <w:r>
        <w:rPr>
          <w:rFonts w:hint="eastAsia"/>
        </w:rPr>
        <w:t>2.《云南省安全生产委员会关于进一步落实企业全员安全生产责任制的指导意见》（云安〔2017〕10号）；</w:t>
      </w:r>
    </w:p>
    <w:p w14:paraId="1F4FB8FB" w14:textId="77777777" w:rsidR="00E6161C" w:rsidRDefault="00000000">
      <w:pPr>
        <w:rPr>
          <w:rFonts w:hint="eastAsia"/>
        </w:rPr>
      </w:pPr>
      <w:r>
        <w:rPr>
          <w:rFonts w:hint="eastAsia"/>
        </w:rPr>
        <w:t>3.《云南省生产经营单位安全生产主体责任规定》（云南省人民政府云政规〔2022〕4号）；</w:t>
      </w:r>
    </w:p>
    <w:p w14:paraId="507831BA" w14:textId="77777777" w:rsidR="00E6161C" w:rsidRDefault="00000000">
      <w:pPr>
        <w:rPr>
          <w:rFonts w:hint="eastAsia"/>
        </w:rPr>
      </w:pPr>
      <w:r>
        <w:rPr>
          <w:rFonts w:hint="eastAsia"/>
        </w:rPr>
        <w:t>4.《云南省应急管理厅办公室转发应急管理部关于认真做好柴油安全许可证有关工作的通知》；</w:t>
      </w:r>
    </w:p>
    <w:p w14:paraId="2E187D6B" w14:textId="77777777" w:rsidR="00E6161C" w:rsidRDefault="00000000">
      <w:pPr>
        <w:rPr>
          <w:rFonts w:hint="eastAsia"/>
        </w:rPr>
      </w:pPr>
      <w:r>
        <w:rPr>
          <w:rFonts w:hint="eastAsia"/>
        </w:rPr>
        <w:t>5.《云南省生产安全事故应急办法》（</w:t>
      </w:r>
      <w:r>
        <w:t>省政府令第227号</w:t>
      </w:r>
      <w:r>
        <w:rPr>
          <w:rFonts w:hint="eastAsia"/>
        </w:rPr>
        <w:t>，</w:t>
      </w:r>
      <w:r>
        <w:t>2024年2月1日起施行</w:t>
      </w:r>
      <w:r>
        <w:rPr>
          <w:rFonts w:hint="eastAsia"/>
        </w:rPr>
        <w:t>）。</w:t>
      </w:r>
    </w:p>
    <w:p w14:paraId="7C904B55" w14:textId="77777777" w:rsidR="00E6161C" w:rsidRDefault="00000000">
      <w:pPr>
        <w:pStyle w:val="3"/>
        <w:ind w:firstLine="562"/>
        <w:rPr>
          <w:rFonts w:hint="eastAsia"/>
        </w:rPr>
      </w:pPr>
      <w:bookmarkStart w:id="63" w:name="_Toc180226589"/>
      <w:r>
        <w:rPr>
          <w:rFonts w:hint="eastAsia"/>
        </w:rPr>
        <w:t>国家</w:t>
      </w:r>
      <w:r>
        <w:t>标准</w:t>
      </w:r>
      <w:bookmarkEnd w:id="48"/>
      <w:bookmarkEnd w:id="49"/>
      <w:bookmarkEnd w:id="50"/>
      <w:bookmarkEnd w:id="51"/>
      <w:bookmarkEnd w:id="52"/>
      <w:bookmarkEnd w:id="53"/>
      <w:bookmarkEnd w:id="54"/>
      <w:bookmarkEnd w:id="55"/>
      <w:bookmarkEnd w:id="56"/>
      <w:bookmarkEnd w:id="57"/>
      <w:bookmarkEnd w:id="58"/>
      <w:bookmarkEnd w:id="61"/>
      <w:bookmarkEnd w:id="62"/>
      <w:bookmarkEnd w:id="63"/>
    </w:p>
    <w:p w14:paraId="46A6F770" w14:textId="77777777" w:rsidR="00E6161C" w:rsidRDefault="00000000">
      <w:pPr>
        <w:rPr>
          <w:rFonts w:hint="eastAsia"/>
        </w:rPr>
      </w:pPr>
      <w:r>
        <w:rPr>
          <w:rFonts w:hint="eastAsia"/>
        </w:rPr>
        <w:t>（1）《汽车加油加气加氢站技术标准》（GB50156-2021）；</w:t>
      </w:r>
    </w:p>
    <w:p w14:paraId="0E6F4B66" w14:textId="77777777" w:rsidR="00E6161C" w:rsidRDefault="00000000">
      <w:pPr>
        <w:rPr>
          <w:rFonts w:hint="eastAsia"/>
        </w:rPr>
      </w:pPr>
      <w:r>
        <w:rPr>
          <w:rFonts w:hint="eastAsia"/>
        </w:rPr>
        <w:t>（2）《建筑设计防火规范（2018年版）》（GB50016-2014）；</w:t>
      </w:r>
    </w:p>
    <w:p w14:paraId="5EAC3503" w14:textId="77777777" w:rsidR="00E6161C" w:rsidRDefault="00000000">
      <w:pPr>
        <w:rPr>
          <w:rFonts w:hint="eastAsia"/>
        </w:rPr>
      </w:pPr>
      <w:r>
        <w:rPr>
          <w:rFonts w:hint="eastAsia"/>
        </w:rPr>
        <w:t>（3）《消防设施通用规范》（GB55036-2022）；</w:t>
      </w:r>
    </w:p>
    <w:p w14:paraId="0F7A8D55" w14:textId="77777777" w:rsidR="00E6161C" w:rsidRDefault="00000000">
      <w:pPr>
        <w:rPr>
          <w:rFonts w:hint="eastAsia"/>
        </w:rPr>
      </w:pPr>
      <w:r>
        <w:rPr>
          <w:rFonts w:hint="eastAsia"/>
        </w:rPr>
        <w:t>（4）《建筑抗震设计规范（2024年版）》（GB50011-2010）；</w:t>
      </w:r>
    </w:p>
    <w:p w14:paraId="6B8CB62A" w14:textId="77777777" w:rsidR="00E6161C" w:rsidRDefault="00000000">
      <w:pPr>
        <w:rPr>
          <w:rFonts w:hint="eastAsia"/>
        </w:rPr>
      </w:pPr>
      <w:r>
        <w:rPr>
          <w:rFonts w:hint="eastAsia"/>
        </w:rPr>
        <w:t>（5）《危险化学品仓库储存通则》（GB15603-2022）；</w:t>
      </w:r>
    </w:p>
    <w:p w14:paraId="1035639E" w14:textId="77777777" w:rsidR="00E6161C" w:rsidRDefault="00000000">
      <w:pPr>
        <w:rPr>
          <w:rFonts w:hint="eastAsia"/>
        </w:rPr>
      </w:pPr>
      <w:r>
        <w:rPr>
          <w:rFonts w:hint="eastAsia"/>
        </w:rPr>
        <w:t>（6）《危险化学品重大危险源辨识》（GB18218-2018）；</w:t>
      </w:r>
    </w:p>
    <w:p w14:paraId="6B3B6FB3" w14:textId="77777777" w:rsidR="00E6161C" w:rsidRDefault="00000000">
      <w:pPr>
        <w:rPr>
          <w:rFonts w:hint="eastAsia"/>
        </w:rPr>
      </w:pPr>
      <w:r>
        <w:rPr>
          <w:rFonts w:hint="eastAsia"/>
        </w:rPr>
        <w:t>（7）《易燃易爆性商品储藏养护技术条件》（GB17914-2013）；</w:t>
      </w:r>
    </w:p>
    <w:p w14:paraId="623914EB" w14:textId="77777777" w:rsidR="00E6161C" w:rsidRDefault="00000000">
      <w:pPr>
        <w:rPr>
          <w:rFonts w:hint="eastAsia"/>
        </w:rPr>
      </w:pPr>
      <w:r>
        <w:rPr>
          <w:rFonts w:hint="eastAsia"/>
        </w:rPr>
        <w:lastRenderedPageBreak/>
        <w:t>（8）《建筑灭火器配置设计规范》（GB50140-2005）；</w:t>
      </w:r>
    </w:p>
    <w:p w14:paraId="42E474FB" w14:textId="77777777" w:rsidR="00E6161C" w:rsidRDefault="00000000">
      <w:pPr>
        <w:rPr>
          <w:rFonts w:hint="eastAsia"/>
        </w:rPr>
      </w:pPr>
      <w:r>
        <w:rPr>
          <w:rFonts w:hint="eastAsia"/>
        </w:rPr>
        <w:t>（9）《安全标志及其使用导则》（GB2894-2008）；</w:t>
      </w:r>
    </w:p>
    <w:p w14:paraId="51689374" w14:textId="77777777" w:rsidR="00E6161C" w:rsidRDefault="00000000">
      <w:pPr>
        <w:rPr>
          <w:rFonts w:hint="eastAsia"/>
        </w:rPr>
      </w:pPr>
      <w:r>
        <w:rPr>
          <w:rFonts w:hint="eastAsia"/>
        </w:rPr>
        <w:t>（10）《电气装置安装工程 低压电器施工及验收规范》（GB50254-2014）；</w:t>
      </w:r>
    </w:p>
    <w:p w14:paraId="33EDB3EA" w14:textId="77777777" w:rsidR="00E6161C" w:rsidRDefault="00000000">
      <w:pPr>
        <w:rPr>
          <w:rFonts w:hint="eastAsia"/>
        </w:rPr>
      </w:pPr>
      <w:r>
        <w:rPr>
          <w:rFonts w:hint="eastAsia"/>
        </w:rPr>
        <w:t>（11）《建筑物防雷设计规范》（GB50057-2010）；</w:t>
      </w:r>
    </w:p>
    <w:p w14:paraId="411BEBA1" w14:textId="77777777" w:rsidR="00E6161C" w:rsidRDefault="00000000">
      <w:pPr>
        <w:rPr>
          <w:rFonts w:hint="eastAsia"/>
        </w:rPr>
      </w:pPr>
      <w:r>
        <w:rPr>
          <w:rFonts w:hint="eastAsia"/>
        </w:rPr>
        <w:t>（12）《化学品分类和危险性公示通则》（GB13690-2009）；</w:t>
      </w:r>
    </w:p>
    <w:p w14:paraId="672B4E3C" w14:textId="77777777" w:rsidR="00E6161C" w:rsidRDefault="00000000">
      <w:pPr>
        <w:rPr>
          <w:rFonts w:hint="eastAsia"/>
        </w:rPr>
      </w:pPr>
      <w:r>
        <w:rPr>
          <w:rFonts w:hint="eastAsia"/>
        </w:rPr>
        <w:t>（13）《防止静电事故通用导则》（GB12158-2006）；</w:t>
      </w:r>
    </w:p>
    <w:p w14:paraId="03655055" w14:textId="77777777" w:rsidR="00E6161C" w:rsidRDefault="00000000">
      <w:pPr>
        <w:rPr>
          <w:rFonts w:hint="eastAsia"/>
        </w:rPr>
      </w:pPr>
      <w:r>
        <w:rPr>
          <w:rFonts w:hint="eastAsia"/>
        </w:rPr>
        <w:t>（14）《爆炸危险环境电力装置设计规范》（GB50058-2014）；</w:t>
      </w:r>
    </w:p>
    <w:p w14:paraId="60C77C02" w14:textId="77777777" w:rsidR="00E6161C" w:rsidRDefault="00000000">
      <w:pPr>
        <w:rPr>
          <w:rFonts w:hint="eastAsia"/>
        </w:rPr>
      </w:pPr>
      <w:r>
        <w:rPr>
          <w:rFonts w:hint="eastAsia"/>
        </w:rPr>
        <w:t>（15）《液体石油产品静电安全规程》（GB13348-2009）；</w:t>
      </w:r>
    </w:p>
    <w:p w14:paraId="5FED3C3B" w14:textId="77777777" w:rsidR="00E6161C" w:rsidRDefault="00000000">
      <w:pPr>
        <w:rPr>
          <w:rFonts w:hint="eastAsia"/>
        </w:rPr>
      </w:pPr>
      <w:r>
        <w:rPr>
          <w:rFonts w:hint="eastAsia"/>
        </w:rPr>
        <w:t>（16）《消防安全标志 第1部分：标志》（GB13495.1-2015）；</w:t>
      </w:r>
    </w:p>
    <w:p w14:paraId="2B2C85AB" w14:textId="77777777" w:rsidR="00E6161C" w:rsidRDefault="00000000">
      <w:pPr>
        <w:rPr>
          <w:rFonts w:hint="eastAsia"/>
        </w:rPr>
      </w:pPr>
      <w:r>
        <w:rPr>
          <w:rFonts w:hint="eastAsia"/>
        </w:rPr>
        <w:t>（17）《生产设备安全卫生设计总则》（GB5083-2023）；</w:t>
      </w:r>
    </w:p>
    <w:p w14:paraId="6610A99D" w14:textId="77777777" w:rsidR="00E6161C" w:rsidRDefault="00000000">
      <w:pPr>
        <w:rPr>
          <w:rFonts w:hint="eastAsia"/>
        </w:rPr>
      </w:pPr>
      <w:r>
        <w:rPr>
          <w:rFonts w:hint="eastAsia"/>
        </w:rPr>
        <w:t>（18）《生产过程安全卫生要求总则》（GB12801-2008）；</w:t>
      </w:r>
    </w:p>
    <w:p w14:paraId="2847EA97" w14:textId="77777777" w:rsidR="00E6161C" w:rsidRDefault="00000000">
      <w:pPr>
        <w:rPr>
          <w:rFonts w:hint="eastAsia"/>
        </w:rPr>
      </w:pPr>
      <w:r>
        <w:rPr>
          <w:rFonts w:hint="eastAsia"/>
        </w:rPr>
        <w:t>（19）《工业企业设计卫生标准》（GBZ 1-2010）；</w:t>
      </w:r>
    </w:p>
    <w:p w14:paraId="69FF74AD" w14:textId="77777777" w:rsidR="00E6161C" w:rsidRDefault="00000000">
      <w:pPr>
        <w:rPr>
          <w:rFonts w:hint="eastAsia"/>
        </w:rPr>
      </w:pPr>
      <w:r>
        <w:rPr>
          <w:rFonts w:hint="eastAsia"/>
        </w:rPr>
        <w:t>（20）《燃油加油站防爆安全技术 第1部分：燃油加油机防爆安全技术要求》（GB 22380.1-2017）；</w:t>
      </w:r>
    </w:p>
    <w:p w14:paraId="082BF82D" w14:textId="77777777" w:rsidR="00E6161C" w:rsidRDefault="00000000">
      <w:pPr>
        <w:rPr>
          <w:rFonts w:hint="eastAsia"/>
        </w:rPr>
      </w:pPr>
      <w:r>
        <w:rPr>
          <w:rFonts w:hint="eastAsia"/>
        </w:rPr>
        <w:t>（21）《燃油加油站防爆安全技术 第2部分：加油机用安全拉断阀结构和性能的安全要求》（GB 22380.2-2019）；</w:t>
      </w:r>
    </w:p>
    <w:p w14:paraId="19DC9C55" w14:textId="77777777" w:rsidR="00E6161C" w:rsidRDefault="00000000">
      <w:pPr>
        <w:rPr>
          <w:rFonts w:hint="eastAsia"/>
        </w:rPr>
      </w:pPr>
      <w:r>
        <w:rPr>
          <w:rFonts w:hint="eastAsia"/>
        </w:rPr>
        <w:t>（22）《燃油加油站防爆安全技术 第3部分：剪切阀结构和性能的安全要求》（GB 22380.3-2019）；</w:t>
      </w:r>
    </w:p>
    <w:p w14:paraId="3F663562" w14:textId="77777777" w:rsidR="00E6161C" w:rsidRDefault="00000000">
      <w:pPr>
        <w:rPr>
          <w:rFonts w:hint="eastAsia"/>
        </w:rPr>
      </w:pPr>
      <w:r>
        <w:rPr>
          <w:rFonts w:hint="eastAsia"/>
        </w:rPr>
        <w:t>（23）《石油与石油设施雷电安全规范》（GB15599-2009）；</w:t>
      </w:r>
    </w:p>
    <w:p w14:paraId="4F1AB589" w14:textId="77777777" w:rsidR="00E6161C" w:rsidRDefault="00000000">
      <w:pPr>
        <w:rPr>
          <w:rFonts w:hint="eastAsia"/>
        </w:rPr>
      </w:pPr>
      <w:r>
        <w:rPr>
          <w:rFonts w:hint="eastAsia"/>
        </w:rPr>
        <w:t>（24）《职业性接触毒物危害程度分级》（</w:t>
      </w:r>
      <w:r>
        <w:t>GBZ230-2010</w:t>
      </w:r>
      <w:r>
        <w:rPr>
          <w:rFonts w:hint="eastAsia"/>
        </w:rPr>
        <w:t>）；</w:t>
      </w:r>
    </w:p>
    <w:p w14:paraId="4EB326CE" w14:textId="77777777" w:rsidR="00E6161C" w:rsidRDefault="00000000">
      <w:pPr>
        <w:rPr>
          <w:rFonts w:hint="eastAsia"/>
        </w:rPr>
      </w:pPr>
      <w:r>
        <w:rPr>
          <w:rFonts w:hint="eastAsia"/>
        </w:rPr>
        <w:t>（25）《危险化学品企业特殊作业安全规范》（GB30871-2022）；</w:t>
      </w:r>
    </w:p>
    <w:p w14:paraId="49E4851A" w14:textId="77777777" w:rsidR="00E6161C" w:rsidRDefault="00000000">
      <w:pPr>
        <w:rPr>
          <w:rFonts w:hint="eastAsia"/>
        </w:rPr>
      </w:pPr>
      <w:r>
        <w:rPr>
          <w:rFonts w:hint="eastAsia"/>
        </w:rPr>
        <w:t>（26）《生产经营单位生产安全事故应急预案编制导则》（</w:t>
      </w:r>
      <w:r>
        <w:t>GB/T 29639-2020</w:t>
      </w:r>
      <w:r>
        <w:rPr>
          <w:rFonts w:hint="eastAsia"/>
        </w:rPr>
        <w:t>）；</w:t>
      </w:r>
    </w:p>
    <w:p w14:paraId="5ED30F3C" w14:textId="77777777" w:rsidR="00E6161C" w:rsidRDefault="00000000">
      <w:pPr>
        <w:rPr>
          <w:rFonts w:hint="eastAsia"/>
        </w:rPr>
      </w:pPr>
      <w:r>
        <w:rPr>
          <w:rFonts w:hint="eastAsia"/>
        </w:rPr>
        <w:t>（27）《危险货物品名表》（</w:t>
      </w:r>
      <w:r>
        <w:t>GB12268-2012</w:t>
      </w:r>
      <w:r>
        <w:rPr>
          <w:rFonts w:hint="eastAsia"/>
        </w:rPr>
        <w:t>）；</w:t>
      </w:r>
    </w:p>
    <w:p w14:paraId="61FC5400" w14:textId="77777777" w:rsidR="00E6161C" w:rsidRDefault="00000000">
      <w:pPr>
        <w:rPr>
          <w:rFonts w:hint="eastAsia"/>
        </w:rPr>
      </w:pPr>
      <w:r>
        <w:rPr>
          <w:rFonts w:hint="eastAsia"/>
        </w:rPr>
        <w:t>（28）</w:t>
      </w:r>
      <w:r>
        <w:t>《用电安全导则》</w:t>
      </w:r>
      <w:r>
        <w:rPr>
          <w:rFonts w:hint="eastAsia"/>
        </w:rPr>
        <w:t>（GB/T13869-20</w:t>
      </w:r>
      <w:r>
        <w:t>17</w:t>
      </w:r>
      <w:r>
        <w:rPr>
          <w:rFonts w:hint="eastAsia"/>
        </w:rPr>
        <w:t>）；</w:t>
      </w:r>
    </w:p>
    <w:p w14:paraId="282F70B9" w14:textId="77777777" w:rsidR="00E6161C" w:rsidRDefault="00000000">
      <w:pPr>
        <w:rPr>
          <w:rFonts w:hint="eastAsia"/>
        </w:rPr>
      </w:pPr>
      <w:r>
        <w:rPr>
          <w:rFonts w:hint="eastAsia"/>
        </w:rPr>
        <w:t>（29）《消防安全标志设置要求》（GB15630-1995）；</w:t>
      </w:r>
    </w:p>
    <w:p w14:paraId="3F043230" w14:textId="77777777" w:rsidR="00E6161C" w:rsidRDefault="00000000">
      <w:pPr>
        <w:rPr>
          <w:rFonts w:hint="eastAsia"/>
        </w:rPr>
      </w:pPr>
      <w:r>
        <w:rPr>
          <w:rFonts w:hint="eastAsia"/>
        </w:rPr>
        <w:t>（30）《危险化学品单位应急救援物资配备要求》（GB 30077-2013）；</w:t>
      </w:r>
    </w:p>
    <w:p w14:paraId="1F063222" w14:textId="77777777" w:rsidR="00E6161C" w:rsidRDefault="00000000">
      <w:pPr>
        <w:rPr>
          <w:rFonts w:hint="eastAsia"/>
        </w:rPr>
      </w:pPr>
      <w:r>
        <w:rPr>
          <w:rFonts w:hint="eastAsia"/>
        </w:rPr>
        <w:lastRenderedPageBreak/>
        <w:t>（31）《车用汽油》（GB</w:t>
      </w:r>
      <w:r>
        <w:t>17930</w:t>
      </w:r>
      <w:r>
        <w:rPr>
          <w:rFonts w:hint="eastAsia"/>
        </w:rPr>
        <w:t>-20</w:t>
      </w:r>
      <w:r>
        <w:t>16</w:t>
      </w:r>
      <w:r>
        <w:rPr>
          <w:rFonts w:hint="eastAsia"/>
        </w:rPr>
        <w:t>）；</w:t>
      </w:r>
    </w:p>
    <w:p w14:paraId="4BBDFBE5" w14:textId="77777777" w:rsidR="00E6161C" w:rsidRDefault="00000000">
      <w:pPr>
        <w:rPr>
          <w:rFonts w:hint="eastAsia"/>
        </w:rPr>
      </w:pPr>
      <w:r>
        <w:rPr>
          <w:rFonts w:hint="eastAsia"/>
        </w:rPr>
        <w:t>（32）《车用柴油》（GB</w:t>
      </w:r>
      <w:r>
        <w:t>19147</w:t>
      </w:r>
      <w:r>
        <w:rPr>
          <w:rFonts w:hint="eastAsia"/>
        </w:rPr>
        <w:t>-20</w:t>
      </w:r>
      <w:r>
        <w:t>16</w:t>
      </w:r>
      <w:r>
        <w:rPr>
          <w:rFonts w:hint="eastAsia"/>
        </w:rPr>
        <w:t>）；</w:t>
      </w:r>
    </w:p>
    <w:p w14:paraId="52756D36" w14:textId="77777777" w:rsidR="00E6161C" w:rsidRDefault="00000000">
      <w:pPr>
        <w:rPr>
          <w:rFonts w:hint="eastAsia"/>
        </w:rPr>
      </w:pPr>
      <w:r>
        <w:rPr>
          <w:rFonts w:hint="eastAsia"/>
        </w:rPr>
        <w:t>（33）《</w:t>
      </w:r>
      <w:r>
        <w:t>建筑防火通用规范</w:t>
      </w:r>
      <w:r>
        <w:rPr>
          <w:rFonts w:hint="eastAsia"/>
        </w:rPr>
        <w:t>》（GB55037-2022）。</w:t>
      </w:r>
    </w:p>
    <w:p w14:paraId="7DEB9578" w14:textId="77777777" w:rsidR="00E6161C" w:rsidRDefault="00000000">
      <w:pPr>
        <w:pStyle w:val="3"/>
        <w:ind w:firstLine="562"/>
        <w:rPr>
          <w:rFonts w:hint="eastAsia"/>
        </w:rPr>
      </w:pPr>
      <w:bookmarkStart w:id="64" w:name="_Toc180226590"/>
      <w:r>
        <w:rPr>
          <w:rFonts w:hint="eastAsia"/>
        </w:rPr>
        <w:t>安全</w:t>
      </w:r>
      <w:r>
        <w:t>标准</w:t>
      </w:r>
      <w:bookmarkEnd w:id="64"/>
    </w:p>
    <w:p w14:paraId="51D2092A" w14:textId="77777777" w:rsidR="00E6161C" w:rsidRDefault="00000000">
      <w:pPr>
        <w:ind w:leftChars="167" w:left="468" w:firstLineChars="0" w:firstLine="0"/>
        <w:rPr>
          <w:rFonts w:ascii="新宋体" w:eastAsia="新宋体" w:hAnsi="新宋体" w:hint="eastAsia"/>
        </w:rPr>
      </w:pPr>
      <w:r>
        <w:rPr>
          <w:rFonts w:ascii="新宋体" w:eastAsia="新宋体" w:hAnsi="新宋体" w:hint="eastAsia"/>
        </w:rPr>
        <w:t>（1）《安全评价通则》（AQ8001-2007）；</w:t>
      </w:r>
    </w:p>
    <w:p w14:paraId="01B671BE" w14:textId="77777777" w:rsidR="00E6161C" w:rsidRDefault="00000000">
      <w:pPr>
        <w:ind w:leftChars="167" w:left="468" w:firstLineChars="0" w:firstLine="0"/>
        <w:rPr>
          <w:rFonts w:ascii="新宋体" w:eastAsia="新宋体" w:hAnsi="新宋体" w:hint="eastAsia"/>
        </w:rPr>
      </w:pPr>
      <w:r>
        <w:rPr>
          <w:rFonts w:ascii="新宋体" w:eastAsia="新宋体" w:hAnsi="新宋体" w:hint="eastAsia"/>
        </w:rPr>
        <w:t>（2）《加油站作业安全规范》（AQ3010-20</w:t>
      </w:r>
      <w:r>
        <w:rPr>
          <w:rFonts w:ascii="新宋体" w:eastAsia="新宋体" w:hAnsi="新宋体"/>
        </w:rPr>
        <w:t>22</w:t>
      </w:r>
      <w:r>
        <w:rPr>
          <w:rFonts w:ascii="新宋体" w:eastAsia="新宋体" w:hAnsi="新宋体" w:hint="eastAsia"/>
        </w:rPr>
        <w:t>）；</w:t>
      </w:r>
    </w:p>
    <w:p w14:paraId="4F364590" w14:textId="77777777" w:rsidR="00E6161C" w:rsidRDefault="00000000">
      <w:pPr>
        <w:ind w:leftChars="167" w:left="468" w:firstLineChars="0" w:firstLine="0"/>
        <w:rPr>
          <w:rFonts w:ascii="新宋体" w:eastAsia="新宋体" w:hAnsi="新宋体" w:hint="eastAsia"/>
        </w:rPr>
      </w:pPr>
      <w:r>
        <w:rPr>
          <w:rFonts w:ascii="新宋体" w:eastAsia="新宋体" w:hAnsi="新宋体" w:hint="eastAsia"/>
        </w:rPr>
        <w:t>（3）《危险场所电气防爆安全规范》（AQ3009-2007）；</w:t>
      </w:r>
    </w:p>
    <w:p w14:paraId="7017805A" w14:textId="77777777" w:rsidR="00E6161C" w:rsidRDefault="00000000">
      <w:pPr>
        <w:ind w:leftChars="167" w:left="468" w:firstLineChars="0" w:firstLine="0"/>
        <w:rPr>
          <w:rFonts w:ascii="新宋体" w:eastAsia="新宋体" w:hAnsi="新宋体" w:hint="eastAsia"/>
        </w:rPr>
      </w:pPr>
      <w:r>
        <w:rPr>
          <w:rFonts w:ascii="新宋体" w:eastAsia="新宋体" w:hAnsi="新宋体" w:hint="eastAsia"/>
        </w:rPr>
        <w:t>（4）《危险化学品储罐区作业安全通则》（AQ3018-2008）；</w:t>
      </w:r>
    </w:p>
    <w:p w14:paraId="50A3E1C6" w14:textId="77777777" w:rsidR="00E6161C" w:rsidRDefault="00000000">
      <w:pPr>
        <w:ind w:leftChars="167" w:left="468" w:firstLineChars="0" w:firstLine="0"/>
        <w:rPr>
          <w:rFonts w:ascii="新宋体" w:eastAsia="新宋体" w:hAnsi="新宋体" w:hint="eastAsia"/>
        </w:rPr>
      </w:pPr>
      <w:r>
        <w:rPr>
          <w:rFonts w:ascii="新宋体" w:eastAsia="新宋体" w:hAnsi="新宋体" w:hint="eastAsia"/>
        </w:rPr>
        <w:t>（5）《化学品作业场所安全警示标志规范》（</w:t>
      </w:r>
      <w:r>
        <w:rPr>
          <w:rFonts w:ascii="新宋体" w:eastAsia="新宋体" w:hAnsi="新宋体"/>
        </w:rPr>
        <w:t>AQ3047-2013</w:t>
      </w:r>
      <w:r>
        <w:rPr>
          <w:rFonts w:ascii="新宋体" w:eastAsia="新宋体" w:hAnsi="新宋体" w:hint="eastAsia"/>
        </w:rPr>
        <w:t>）。</w:t>
      </w:r>
    </w:p>
    <w:p w14:paraId="3A19441E" w14:textId="77777777" w:rsidR="00E6161C" w:rsidRDefault="00000000">
      <w:pPr>
        <w:pStyle w:val="3"/>
        <w:ind w:firstLine="562"/>
        <w:rPr>
          <w:rFonts w:hint="eastAsia"/>
        </w:rPr>
      </w:pPr>
      <w:bookmarkStart w:id="65" w:name="_Toc180226591"/>
      <w:r>
        <w:rPr>
          <w:rFonts w:hint="eastAsia"/>
        </w:rPr>
        <w:t>行业</w:t>
      </w:r>
      <w:r>
        <w:t>标准</w:t>
      </w:r>
      <w:bookmarkEnd w:id="65"/>
    </w:p>
    <w:p w14:paraId="76570EE8" w14:textId="77777777" w:rsidR="00E6161C" w:rsidRDefault="00000000">
      <w:pPr>
        <w:adjustRightInd w:val="0"/>
        <w:rPr>
          <w:rFonts w:ascii="新宋体" w:eastAsia="新宋体" w:hAnsi="新宋体" w:hint="eastAsia"/>
        </w:rPr>
      </w:pPr>
      <w:r>
        <w:rPr>
          <w:rFonts w:ascii="新宋体" w:eastAsia="新宋体" w:hAnsi="新宋体" w:hint="eastAsia"/>
        </w:rPr>
        <w:t>（1）《化工企业安全卫生设计规范》（HG20571-2014）；</w:t>
      </w:r>
    </w:p>
    <w:p w14:paraId="04E3DC96" w14:textId="77777777" w:rsidR="00E6161C" w:rsidRDefault="00000000">
      <w:pPr>
        <w:adjustRightInd w:val="0"/>
        <w:rPr>
          <w:rFonts w:ascii="新宋体" w:eastAsia="新宋体" w:hAnsi="新宋体" w:hint="eastAsia"/>
        </w:rPr>
      </w:pPr>
      <w:r>
        <w:rPr>
          <w:rFonts w:ascii="新宋体" w:eastAsia="新宋体" w:hAnsi="新宋体" w:hint="eastAsia"/>
        </w:rPr>
        <w:t>（2）《石油化工静电接地设计规范》（S</w:t>
      </w:r>
      <w:r>
        <w:rPr>
          <w:rFonts w:ascii="新宋体" w:eastAsia="新宋体" w:hAnsi="新宋体"/>
        </w:rPr>
        <w:t>H/T3097-2017</w:t>
      </w:r>
      <w:r>
        <w:rPr>
          <w:rFonts w:ascii="新宋体" w:eastAsia="新宋体" w:hAnsi="新宋体" w:hint="eastAsia"/>
        </w:rPr>
        <w:t>）；</w:t>
      </w:r>
    </w:p>
    <w:p w14:paraId="3492152C" w14:textId="77777777" w:rsidR="00E6161C" w:rsidRDefault="00000000">
      <w:pPr>
        <w:adjustRightInd w:val="0"/>
        <w:rPr>
          <w:rFonts w:ascii="新宋体" w:eastAsia="新宋体" w:hAnsi="新宋体" w:hint="eastAsia"/>
        </w:rPr>
      </w:pPr>
      <w:r>
        <w:rPr>
          <w:rFonts w:ascii="新宋体" w:eastAsia="新宋体" w:hAnsi="新宋体" w:hint="eastAsia"/>
        </w:rPr>
        <w:t>（3）《汽车加油加气站消防安全管理》（XF/T3004-2020）；</w:t>
      </w:r>
    </w:p>
    <w:p w14:paraId="6343190A" w14:textId="77777777" w:rsidR="00E6161C" w:rsidRDefault="00000000">
      <w:pPr>
        <w:adjustRightInd w:val="0"/>
        <w:rPr>
          <w:rFonts w:ascii="新宋体" w:eastAsia="新宋体" w:hAnsi="新宋体" w:hint="eastAsia"/>
        </w:rPr>
      </w:pPr>
      <w:r>
        <w:rPr>
          <w:rFonts w:ascii="新宋体" w:eastAsia="新宋体" w:hAnsi="新宋体" w:hint="eastAsia"/>
        </w:rPr>
        <w:t>（4）《石油化工设备和管道涂料防腐蚀设计标准》（</w:t>
      </w:r>
      <w:r>
        <w:rPr>
          <w:rFonts w:ascii="新宋体" w:eastAsia="新宋体" w:hAnsi="新宋体"/>
        </w:rPr>
        <w:t>SH/T3022-2019</w:t>
      </w:r>
      <w:r>
        <w:rPr>
          <w:rFonts w:ascii="新宋体" w:eastAsia="新宋体" w:hAnsi="新宋体" w:hint="eastAsia"/>
        </w:rPr>
        <w:t>）；</w:t>
      </w:r>
    </w:p>
    <w:p w14:paraId="20248F98" w14:textId="77777777" w:rsidR="00E6161C" w:rsidRDefault="00000000">
      <w:pPr>
        <w:adjustRightInd w:val="0"/>
        <w:rPr>
          <w:rFonts w:ascii="新宋体" w:eastAsia="新宋体" w:hAnsi="新宋体" w:hint="eastAsia"/>
        </w:rPr>
      </w:pPr>
      <w:r>
        <w:rPr>
          <w:rFonts w:ascii="新宋体" w:eastAsia="新宋体" w:hAnsi="新宋体" w:hint="eastAsia"/>
        </w:rPr>
        <w:t>（5）《石油化工有毒、可燃介质钢制管道工程施工及验收规范》（SH/T 3501-2021）；</w:t>
      </w:r>
    </w:p>
    <w:p w14:paraId="35A57078" w14:textId="77777777" w:rsidR="00E6161C" w:rsidRDefault="00000000">
      <w:pPr>
        <w:adjustRightInd w:val="0"/>
        <w:rPr>
          <w:rFonts w:ascii="新宋体" w:eastAsia="新宋体" w:hAnsi="新宋体" w:hint="eastAsia"/>
        </w:rPr>
      </w:pPr>
      <w:r>
        <w:rPr>
          <w:rFonts w:ascii="新宋体" w:eastAsia="新宋体" w:hAnsi="新宋体" w:hint="eastAsia"/>
        </w:rPr>
        <w:t>（</w:t>
      </w:r>
      <w:r>
        <w:rPr>
          <w:rFonts w:ascii="新宋体" w:eastAsia="新宋体" w:hAnsi="新宋体"/>
        </w:rPr>
        <w:t>6</w:t>
      </w:r>
      <w:r>
        <w:rPr>
          <w:rFonts w:ascii="新宋体" w:eastAsia="新宋体" w:hAnsi="新宋体" w:hint="eastAsia"/>
        </w:rPr>
        <w:t>）《加油站用埋地钢</w:t>
      </w:r>
      <w:r>
        <w:rPr>
          <w:rFonts w:ascii="新宋体" w:eastAsia="新宋体" w:hAnsi="新宋体"/>
        </w:rPr>
        <w:t>-玻璃纤维增强塑料双层油罐工程技术规范</w:t>
      </w:r>
      <w:r>
        <w:rPr>
          <w:rFonts w:ascii="新宋体" w:eastAsia="新宋体" w:hAnsi="新宋体" w:hint="eastAsia"/>
        </w:rPr>
        <w:t>》（</w:t>
      </w:r>
      <w:r>
        <w:rPr>
          <w:rFonts w:ascii="新宋体" w:eastAsia="新宋体" w:hAnsi="新宋体"/>
        </w:rPr>
        <w:t>SH/T 3178-2015</w:t>
      </w:r>
      <w:r>
        <w:rPr>
          <w:rFonts w:ascii="新宋体" w:eastAsia="新宋体" w:hAnsi="新宋体" w:hint="eastAsia"/>
        </w:rPr>
        <w:t>）。</w:t>
      </w:r>
    </w:p>
    <w:p w14:paraId="26D8728D" w14:textId="77777777" w:rsidR="00E6161C" w:rsidRDefault="00000000">
      <w:pPr>
        <w:pStyle w:val="20"/>
        <w:rPr>
          <w:rFonts w:hint="eastAsia"/>
        </w:rPr>
      </w:pPr>
      <w:bookmarkStart w:id="66" w:name="_Toc180226592"/>
      <w:r>
        <w:rPr>
          <w:rFonts w:hint="eastAsia"/>
        </w:rPr>
        <w:t>工作经过和程序</w:t>
      </w:r>
      <w:bookmarkEnd w:id="42"/>
      <w:bookmarkEnd w:id="43"/>
      <w:bookmarkEnd w:id="66"/>
    </w:p>
    <w:p w14:paraId="58AF6596" w14:textId="77777777" w:rsidR="00E6161C" w:rsidRDefault="00000000">
      <w:pPr>
        <w:pStyle w:val="afe"/>
        <w:ind w:firstLine="560"/>
        <w:rPr>
          <w:rFonts w:hint="eastAsia"/>
        </w:rPr>
      </w:pPr>
      <w:r>
        <w:rPr>
          <w:rFonts w:hint="eastAsia"/>
        </w:rPr>
        <w:t>本次安全现状评价大体分为三个阶段。</w:t>
      </w:r>
    </w:p>
    <w:p w14:paraId="5BD90794" w14:textId="77777777" w:rsidR="00E6161C" w:rsidRDefault="00000000">
      <w:pPr>
        <w:pStyle w:val="afe"/>
        <w:ind w:firstLine="560"/>
        <w:rPr>
          <w:rFonts w:hint="eastAsia"/>
        </w:rPr>
      </w:pPr>
      <w:r>
        <w:rPr>
          <w:rFonts w:hint="eastAsia"/>
        </w:rPr>
        <w:t>第一阶段为准备阶段，主要收集有关资料，进行初步的危险、危害因素识别，选择评价方法，编制评价大纲；</w:t>
      </w:r>
    </w:p>
    <w:p w14:paraId="30049BAC" w14:textId="77777777" w:rsidR="00E6161C" w:rsidRDefault="00000000">
      <w:pPr>
        <w:pStyle w:val="afe"/>
        <w:ind w:firstLine="560"/>
        <w:rPr>
          <w:rFonts w:hint="eastAsia"/>
        </w:rPr>
      </w:pPr>
      <w:r>
        <w:rPr>
          <w:rFonts w:hint="eastAsia"/>
        </w:rPr>
        <w:t>第二阶段为实施评价阶段，对工程安全情况进行类比调查，运用合适的评价方法进行定性及定量分析，提出安全对策措施；</w:t>
      </w:r>
    </w:p>
    <w:p w14:paraId="3BD4E655" w14:textId="77777777" w:rsidR="00E6161C" w:rsidRDefault="00000000">
      <w:pPr>
        <w:pStyle w:val="afe"/>
        <w:ind w:firstLine="560"/>
        <w:rPr>
          <w:rFonts w:hint="eastAsia"/>
        </w:rPr>
      </w:pPr>
      <w:r>
        <w:rPr>
          <w:rFonts w:hint="eastAsia"/>
        </w:rPr>
        <w:t>第三阶段为报告书的编制阶段，主要是汇总评价实施阶段所得到的各种资料、数据，综合分析提出结论与建议，完成项目安全现状评价报告的编制。</w:t>
      </w:r>
    </w:p>
    <w:p w14:paraId="71952457" w14:textId="77777777" w:rsidR="00E6161C" w:rsidRDefault="00000000">
      <w:pPr>
        <w:pStyle w:val="afe"/>
        <w:ind w:firstLine="560"/>
        <w:rPr>
          <w:rFonts w:hint="eastAsia"/>
        </w:rPr>
      </w:pPr>
      <w:r>
        <w:rPr>
          <w:rFonts w:hint="eastAsia"/>
        </w:rPr>
        <w:t>按照《安全评价通则》（AQ8001-2007）的要求，安全评价程序包括前</w:t>
      </w:r>
      <w:r>
        <w:rPr>
          <w:rFonts w:hint="eastAsia"/>
        </w:rPr>
        <w:lastRenderedPageBreak/>
        <w:t>期准备，辨识与分析危险、有害因素，划分评价单元，确定安全评价方法，定性、定量分析危险、有害程度，分析安全条件和安全生产条件，提出安全对策与建议，整理、归纳安全评价结论，与建设单位交换意见，编制安全评价报告。</w:t>
      </w:r>
    </w:p>
    <w:p w14:paraId="01A0192B" w14:textId="77777777" w:rsidR="00E6161C" w:rsidRDefault="00000000">
      <w:pPr>
        <w:pStyle w:val="afe"/>
        <w:ind w:firstLine="560"/>
        <w:rPr>
          <w:rFonts w:hint="eastAsia"/>
        </w:rPr>
      </w:pPr>
      <w:r>
        <w:rPr>
          <w:rFonts w:hint="eastAsia"/>
        </w:rPr>
        <w:t>本次安全评价工作程序见图1-1。</w:t>
      </w:r>
    </w:p>
    <w:p w14:paraId="75F227F6" w14:textId="77777777" w:rsidR="00E6161C" w:rsidRDefault="00000000">
      <w:pPr>
        <w:pStyle w:val="aff3"/>
        <w:adjustRightInd w:val="0"/>
        <w:spacing w:line="240" w:lineRule="auto"/>
        <w:ind w:firstLineChars="0" w:firstLine="0"/>
        <w:rPr>
          <w:rFonts w:hint="eastAsia"/>
        </w:rPr>
      </w:pPr>
      <w:r>
        <w:object w:dxaOrig="4610" w:dyaOrig="7786" w14:anchorId="01567A9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0.5pt;height:389.3pt" o:ole="">
            <v:imagedata r:id="rId30" o:title=""/>
          </v:shape>
          <o:OLEObject Type="Embed" ProgID="Visio.Drawing.15" ShapeID="_x0000_i1025" DrawAspect="Content" ObjectID="_1812908153" r:id="rId31"/>
        </w:object>
      </w:r>
    </w:p>
    <w:p w14:paraId="65F4020D" w14:textId="77777777" w:rsidR="00E6161C" w:rsidRDefault="00000000">
      <w:pPr>
        <w:pStyle w:val="aff4"/>
        <w:ind w:firstLine="562"/>
        <w:rPr>
          <w:rFonts w:hint="eastAsia"/>
        </w:rPr>
      </w:pPr>
      <w:r>
        <w:t>图1-1  安全</w:t>
      </w:r>
      <w:r>
        <w:rPr>
          <w:rFonts w:hint="eastAsia"/>
        </w:rPr>
        <w:t>现状</w:t>
      </w:r>
      <w:r>
        <w:t>评价工作程序</w:t>
      </w:r>
    </w:p>
    <w:p w14:paraId="5CFF9180" w14:textId="77777777" w:rsidR="00E6161C" w:rsidRDefault="00000000">
      <w:pPr>
        <w:pStyle w:val="20"/>
        <w:rPr>
          <w:rFonts w:hint="eastAsia"/>
        </w:rPr>
      </w:pPr>
      <w:bookmarkStart w:id="67" w:name="_Toc180226593"/>
      <w:bookmarkStart w:id="68" w:name="_Toc258574825"/>
      <w:r>
        <w:rPr>
          <w:rFonts w:hint="eastAsia"/>
        </w:rPr>
        <w:t>评价基准日</w:t>
      </w:r>
      <w:bookmarkEnd w:id="67"/>
      <w:bookmarkEnd w:id="68"/>
    </w:p>
    <w:p w14:paraId="55110887" w14:textId="77777777" w:rsidR="00E6161C" w:rsidRDefault="00000000">
      <w:pPr>
        <w:pStyle w:val="afe"/>
        <w:ind w:firstLine="560"/>
        <w:rPr>
          <w:rFonts w:hint="eastAsia"/>
        </w:rPr>
        <w:sectPr w:rsidR="00E6161C">
          <w:footerReference w:type="default" r:id="rId32"/>
          <w:pgSz w:w="11905" w:h="16838"/>
          <w:pgMar w:top="1417" w:right="1134" w:bottom="1134" w:left="1587" w:header="850" w:footer="850" w:gutter="0"/>
          <w:pgNumType w:start="1"/>
          <w:cols w:space="0"/>
          <w:docGrid w:type="linesAndChars" w:linePitch="386"/>
        </w:sectPr>
      </w:pPr>
      <w:r>
        <w:rPr>
          <w:rFonts w:hint="eastAsia"/>
        </w:rPr>
        <w:t>本项目的评价人员于2025年6月11日到现场对该项目进行检查，评价基准日为：2025年6月11日。</w:t>
      </w:r>
    </w:p>
    <w:p w14:paraId="1A65E7FA" w14:textId="77777777" w:rsidR="00E6161C" w:rsidRDefault="00000000">
      <w:pPr>
        <w:pStyle w:val="1"/>
        <w:spacing w:before="193" w:after="193"/>
        <w:rPr>
          <w:rFonts w:hint="eastAsia"/>
        </w:rPr>
      </w:pPr>
      <w:bookmarkStart w:id="69" w:name="_Toc25055"/>
      <w:bookmarkStart w:id="70" w:name="_Toc180226594"/>
      <w:r>
        <w:rPr>
          <w:rFonts w:hint="eastAsia"/>
        </w:rPr>
        <w:lastRenderedPageBreak/>
        <w:t>加油站概况</w:t>
      </w:r>
      <w:bookmarkEnd w:id="69"/>
      <w:bookmarkEnd w:id="70"/>
    </w:p>
    <w:p w14:paraId="52811A04" w14:textId="77777777" w:rsidR="00E6161C" w:rsidRDefault="00000000">
      <w:pPr>
        <w:pStyle w:val="20"/>
        <w:rPr>
          <w:rFonts w:hint="eastAsia"/>
        </w:rPr>
      </w:pPr>
      <w:bookmarkStart w:id="71" w:name="_Toc180226595"/>
      <w:bookmarkStart w:id="72" w:name="_Toc6882"/>
      <w:r>
        <w:rPr>
          <w:rFonts w:hint="eastAsia"/>
        </w:rPr>
        <w:t>加油站基本概况</w:t>
      </w:r>
      <w:r>
        <w:t>简介</w:t>
      </w:r>
      <w:bookmarkEnd w:id="71"/>
      <w:bookmarkEnd w:id="72"/>
    </w:p>
    <w:p w14:paraId="3DCFEE22" w14:textId="77777777" w:rsidR="00E6161C" w:rsidRDefault="00000000">
      <w:pPr>
        <w:rPr>
          <w:rFonts w:hint="eastAsia"/>
          <w:szCs w:val="28"/>
        </w:rPr>
      </w:pPr>
      <w:bookmarkStart w:id="73" w:name="_Toc275268707"/>
      <w:r>
        <w:rPr>
          <w:rFonts w:hint="eastAsia"/>
          <w:szCs w:val="28"/>
        </w:rPr>
        <w:t>双柏安龙堡加油站成立于2010年7月28日，地址位于</w:t>
      </w:r>
      <w:bookmarkStart w:id="74" w:name="_Hlk202171236"/>
      <w:r>
        <w:rPr>
          <w:rFonts w:hint="eastAsia"/>
          <w:szCs w:val="28"/>
        </w:rPr>
        <w:t>云南省楚雄彝族自治州双柏县</w:t>
      </w:r>
      <w:bookmarkStart w:id="75" w:name="_Hlk202171250"/>
      <w:r>
        <w:rPr>
          <w:rFonts w:hint="eastAsia"/>
          <w:szCs w:val="28"/>
        </w:rPr>
        <w:t>安龙堡乡</w:t>
      </w:r>
      <w:bookmarkEnd w:id="75"/>
      <w:r>
        <w:rPr>
          <w:rFonts w:hint="eastAsia"/>
          <w:szCs w:val="28"/>
        </w:rPr>
        <w:t>乡政府驻地水电大楼对面</w:t>
      </w:r>
      <w:bookmarkEnd w:id="74"/>
      <w:r>
        <w:rPr>
          <w:rFonts w:hint="eastAsia"/>
          <w:szCs w:val="28"/>
        </w:rPr>
        <w:t>，法定代表人为</w:t>
      </w:r>
      <w:hyperlink r:id="rId33" w:tgtFrame="_blank" w:history="1">
        <w:r w:rsidR="00E6161C">
          <w:t>吕光立</w:t>
        </w:r>
      </w:hyperlink>
      <w:r>
        <w:rPr>
          <w:rFonts w:hint="eastAsia"/>
          <w:szCs w:val="28"/>
        </w:rPr>
        <w:t>，主要经营车用汽柴、柴油；加油站《危险化学品经营许可证》登记编号为：楚安经（甲）字【2019】000078，有效期2022年7月14日至2025年7月13日。</w:t>
      </w:r>
    </w:p>
    <w:p w14:paraId="6CEF70A8" w14:textId="5B30C628" w:rsidR="00E6161C" w:rsidRDefault="00000000">
      <w:pPr>
        <w:rPr>
          <w:rFonts w:hint="eastAsia"/>
        </w:rPr>
      </w:pPr>
      <w:r>
        <w:rPr>
          <w:rFonts w:hint="eastAsia"/>
          <w:szCs w:val="28"/>
        </w:rPr>
        <w:t>双柏安龙堡加油站</w:t>
      </w:r>
      <w:r>
        <w:rPr>
          <w:rFonts w:hint="eastAsia"/>
          <w:kern w:val="3"/>
          <w:szCs w:val="28"/>
        </w:rPr>
        <w:t>占地面积：</w:t>
      </w:r>
      <w:r>
        <w:rPr>
          <w:rFonts w:hint="eastAsia"/>
          <w:snapToGrid w:val="0"/>
          <w:kern w:val="20"/>
        </w:rPr>
        <w:t>1455.64</w:t>
      </w:r>
      <w:r>
        <w:rPr>
          <w:rFonts w:hint="eastAsia"/>
          <w:kern w:val="3"/>
          <w:szCs w:val="28"/>
        </w:rPr>
        <w:t>㎡</w:t>
      </w:r>
      <w:r>
        <w:rPr>
          <w:rFonts w:hint="eastAsia"/>
          <w:szCs w:val="28"/>
        </w:rPr>
        <w:t>，加油站设置有3个卧式SF双层油罐，30m³92#汽油罐2个，30m³0#柴油罐1个，总容积</w:t>
      </w:r>
      <w:r w:rsidR="000A726E" w:rsidRPr="000A726E">
        <w:rPr>
          <w:rFonts w:hint="eastAsia"/>
          <w:color w:val="EE0000"/>
          <w:szCs w:val="28"/>
        </w:rPr>
        <w:t>90</w:t>
      </w:r>
      <w:commentRangeStart w:id="76"/>
      <w:commentRangeStart w:id="77"/>
      <w:commentRangeEnd w:id="76"/>
      <w:r w:rsidRPr="000A726E">
        <w:rPr>
          <w:color w:val="EE0000"/>
        </w:rPr>
        <w:commentReference w:id="76"/>
      </w:r>
      <w:commentRangeEnd w:id="77"/>
      <w:r w:rsidR="000A726E" w:rsidRPr="000A726E">
        <w:rPr>
          <w:rStyle w:val="afc"/>
          <w:rFonts w:cs="Times New Roman"/>
          <w:color w:val="EE0000"/>
        </w:rPr>
        <w:commentReference w:id="77"/>
      </w:r>
      <w:r>
        <w:rPr>
          <w:rFonts w:hint="eastAsia"/>
          <w:szCs w:val="28"/>
        </w:rPr>
        <w:t>m³，柴油折半总额数为75m³，为三级加油站；加油区布置有2座加油岛，设置2台双枪加油机。目前从业人员为4人，主要负责人及安全管理人员已通过安全教育培训，并经考核合格，持证上岗，站内其他人员经站内培训合格后上岗。</w:t>
      </w:r>
    </w:p>
    <w:p w14:paraId="38C1C2DC" w14:textId="77777777" w:rsidR="00E6161C" w:rsidRDefault="00000000">
      <w:pPr>
        <w:pStyle w:val="20"/>
        <w:rPr>
          <w:rFonts w:hint="eastAsia"/>
        </w:rPr>
      </w:pPr>
      <w:bookmarkStart w:id="78" w:name="_Toc180226596"/>
      <w:bookmarkStart w:id="79" w:name="_Toc13218"/>
      <w:r>
        <w:t>地理位置及交通条件</w:t>
      </w:r>
      <w:bookmarkEnd w:id="73"/>
      <w:bookmarkEnd w:id="78"/>
      <w:bookmarkEnd w:id="79"/>
    </w:p>
    <w:p w14:paraId="7C5D4610" w14:textId="77777777" w:rsidR="00E6161C" w:rsidRDefault="00000000">
      <w:pPr>
        <w:pStyle w:val="ae"/>
        <w:tabs>
          <w:tab w:val="left" w:pos="4500"/>
        </w:tabs>
        <w:spacing w:line="500" w:lineRule="exact"/>
        <w:ind w:firstLineChars="200" w:firstLine="560"/>
        <w:rPr>
          <w:kern w:val="0"/>
          <w:szCs w:val="28"/>
        </w:rPr>
      </w:pPr>
      <w:r>
        <w:rPr>
          <w:rFonts w:hAnsi="宋体" w:cs="宋体" w:hint="eastAsia"/>
          <w:color w:val="000000"/>
          <w:sz w:val="28"/>
          <w:szCs w:val="28"/>
        </w:rPr>
        <w:t>双柏安龙堡加油站位于安龙堡乡居委会对面，地处双柏县城东南部，加油站中心地理坐标为</w:t>
      </w:r>
      <w:bookmarkStart w:id="80" w:name="_Hlk202171278"/>
      <w:r>
        <w:rPr>
          <w:rFonts w:hAnsi="宋体" w:cs="宋体" w:hint="eastAsia"/>
          <w:color w:val="000000"/>
          <w:sz w:val="28"/>
          <w:szCs w:val="28"/>
        </w:rPr>
        <w:t>东经101°57′17″，北纬24°24′56″</w:t>
      </w:r>
      <w:bookmarkEnd w:id="80"/>
      <w:r>
        <w:rPr>
          <w:rFonts w:hAnsi="宋体" w:cs="宋体" w:hint="eastAsia"/>
          <w:color w:val="000000"/>
          <w:sz w:val="28"/>
          <w:szCs w:val="28"/>
        </w:rPr>
        <w:t>。</w:t>
      </w:r>
      <w:r>
        <w:rPr>
          <w:rFonts w:hint="eastAsia"/>
          <w:color w:val="000000"/>
          <w:sz w:val="28"/>
          <w:szCs w:val="28"/>
        </w:rPr>
        <w:t>双柏安龙堡加油站西面和南面有里安公路穿过，交通便利</w:t>
      </w:r>
      <w:r w:rsidRPr="000A726E">
        <w:rPr>
          <w:rFonts w:hint="eastAsia"/>
          <w:color w:val="000000"/>
          <w:sz w:val="28"/>
          <w:szCs w:val="28"/>
        </w:rPr>
        <w:t>。</w:t>
      </w:r>
      <w:r w:rsidRPr="000A726E">
        <w:rPr>
          <w:rFonts w:hint="eastAsia"/>
          <w:color w:val="EE0000"/>
          <w:sz w:val="28"/>
          <w:szCs w:val="28"/>
        </w:rPr>
        <w:t>交通地理位置</w:t>
      </w:r>
      <w:commentRangeStart w:id="81"/>
      <w:commentRangeStart w:id="82"/>
      <w:commentRangeEnd w:id="81"/>
      <w:r w:rsidRPr="000A726E">
        <w:rPr>
          <w:color w:val="EE0000"/>
          <w:sz w:val="28"/>
          <w:szCs w:val="28"/>
        </w:rPr>
        <w:commentReference w:id="81"/>
      </w:r>
      <w:commentRangeEnd w:id="82"/>
      <w:r w:rsidR="000A726E" w:rsidRPr="000A726E">
        <w:rPr>
          <w:rStyle w:val="afc"/>
          <w:rFonts w:hAnsi="宋体"/>
          <w:color w:val="EE0000"/>
        </w:rPr>
        <w:commentReference w:id="82"/>
      </w:r>
      <w:r w:rsidRPr="000A726E">
        <w:rPr>
          <w:rFonts w:hint="eastAsia"/>
          <w:color w:val="EE0000"/>
          <w:sz w:val="28"/>
          <w:szCs w:val="28"/>
        </w:rPr>
        <w:t>见图2-1。</w:t>
      </w:r>
    </w:p>
    <w:p w14:paraId="74999070" w14:textId="77777777" w:rsidR="00E6161C" w:rsidRDefault="00000000">
      <w:pPr>
        <w:spacing w:line="240" w:lineRule="auto"/>
        <w:ind w:firstLineChars="0" w:firstLine="0"/>
        <w:jc w:val="center"/>
        <w:rPr>
          <w:rFonts w:hint="eastAsia"/>
        </w:rPr>
      </w:pPr>
      <w:r>
        <w:rPr>
          <w:noProof/>
        </w:rPr>
        <w:lastRenderedPageBreak/>
        <mc:AlternateContent>
          <mc:Choice Requires="wps">
            <w:drawing>
              <wp:anchor distT="0" distB="0" distL="114300" distR="114300" simplePos="0" relativeHeight="251666432" behindDoc="0" locked="0" layoutInCell="1" allowOverlap="1" wp14:anchorId="0A40F9CD" wp14:editId="79BBEE35">
                <wp:simplePos x="0" y="0"/>
                <wp:positionH relativeFrom="column">
                  <wp:posOffset>4539615</wp:posOffset>
                </wp:positionH>
                <wp:positionV relativeFrom="paragraph">
                  <wp:posOffset>2277745</wp:posOffset>
                </wp:positionV>
                <wp:extent cx="1295400" cy="333375"/>
                <wp:effectExtent l="0" t="0" r="19050" b="638175"/>
                <wp:wrapNone/>
                <wp:docPr id="9" name="对话气泡: 圆角矩形 9"/>
                <wp:cNvGraphicFramePr/>
                <a:graphic xmlns:a="http://schemas.openxmlformats.org/drawingml/2006/main">
                  <a:graphicData uri="http://schemas.microsoft.com/office/word/2010/wordprocessingShape">
                    <wps:wsp>
                      <wps:cNvSpPr/>
                      <wps:spPr>
                        <a:xfrm>
                          <a:off x="0" y="0"/>
                          <a:ext cx="1295400" cy="333375"/>
                        </a:xfrm>
                        <a:prstGeom prst="wedgeRoundRectCallout">
                          <a:avLst>
                            <a:gd name="adj1" fmla="val 13038"/>
                            <a:gd name="adj2" fmla="val 217620"/>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69EBE09" w14:textId="77777777" w:rsidR="00E6161C"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0A40F9CD"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对话气泡: 圆角矩形 9" o:spid="_x0000_s1026" type="#_x0000_t62" style="position:absolute;left:0;text-align:left;margin-left:357.45pt;margin-top:179.35pt;width:102pt;height:26.25pt;z-index:25166643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" adj="13616,57806" filled="f" strokecolor="red" strokeweight="1pt">
                <v:textbox>
                  <w:txbxContent>
                    <w:p w14:paraId="269EBE09" w14:textId="77777777" w:rsidR="00E6161C" w:rsidRDefault="00000000">
                      <w:pPr>
                        <w:spacing w:line="240" w:lineRule="auto"/>
                        <w:ind w:firstLineChars="0" w:firstLine="0"/>
                        <w:jc w:val="center"/>
                        <w:rPr>
                          <w:rFonts w:hint="eastAsia"/>
                          <w:color w:val="000000" w:themeColor="text1"/>
                        </w:rPr>
                      </w:pPr>
                      <w:r>
                        <w:rPr>
                          <w:rFonts w:hint="eastAsia"/>
                          <w:color w:val="000000" w:themeColor="text1"/>
                        </w:rPr>
                        <w:t>加油站所在地</w:t>
                      </w:r>
                    </w:p>
                  </w:txbxContent>
                </v:textbox>
              </v:shape>
            </w:pict>
          </mc:Fallback>
        </mc:AlternateContent>
      </w:r>
      <w:r>
        <w:rPr>
          <w:noProof/>
        </w:rPr>
        <w:drawing>
          <wp:anchor distT="0" distB="0" distL="114300" distR="114300" simplePos="0" relativeHeight="251664384" behindDoc="0" locked="0" layoutInCell="1" allowOverlap="1" wp14:anchorId="39AE650F" wp14:editId="7267C963">
            <wp:simplePos x="0" y="0"/>
            <wp:positionH relativeFrom="column">
              <wp:posOffset>-1270</wp:posOffset>
            </wp:positionH>
            <wp:positionV relativeFrom="paragraph">
              <wp:posOffset>107950</wp:posOffset>
            </wp:positionV>
            <wp:extent cx="5831840" cy="4289425"/>
            <wp:effectExtent l="0" t="0" r="16510" b="15875"/>
            <wp:wrapTopAndBottom/>
            <wp:docPr id="216931060"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6931060" name="图片 27"/>
                    <pic:cNvPicPr>
                      <a:picLocks noChangeAspect="1" noChangeArrowheads="1"/>
                    </pic:cNvPicPr>
                  </pic:nvPicPr>
                  <pic:blipFill>
                    <a:blip r:embed="rId38" r:link="rId39">
                      <a:extLst>
                        <a:ext uri="{28A0092B-C50C-407E-A947-70E740481C1C}">
                          <a14:useLocalDpi xmlns:a14="http://schemas.microsoft.com/office/drawing/2010/main" val="0"/>
                        </a:ext>
                      </a:extLst>
                    </a:blip>
                    <a:srcRect/>
                    <a:stretch>
                      <a:fillRect/>
                    </a:stretch>
                  </pic:blipFill>
                  <pic:spPr>
                    <a:xfrm>
                      <a:off x="0" y="0"/>
                      <a:ext cx="5831840" cy="4289425"/>
                    </a:xfrm>
                    <a:prstGeom prst="rect">
                      <a:avLst/>
                    </a:prstGeom>
                    <a:noFill/>
                    <a:ln>
                      <a:noFill/>
                    </a:ln>
                  </pic:spPr>
                </pic:pic>
              </a:graphicData>
            </a:graphic>
          </wp:anchor>
        </w:drawing>
      </w:r>
      <w:r>
        <w:rPr>
          <w:rFonts w:hint="eastAsia"/>
        </w:rPr>
        <w:t>图2-1 交通地理位置图</w:t>
      </w:r>
    </w:p>
    <w:p w14:paraId="4246FEBD" w14:textId="77777777" w:rsidR="00E6161C" w:rsidRDefault="00000000">
      <w:pPr>
        <w:pStyle w:val="20"/>
        <w:rPr>
          <w:rFonts w:hint="eastAsia"/>
        </w:rPr>
      </w:pPr>
      <w:bookmarkStart w:id="83" w:name="_Toc27957"/>
      <w:bookmarkStart w:id="84" w:name="_Toc180226597"/>
      <w:bookmarkStart w:id="85" w:name="_Toc275268708"/>
      <w:r>
        <w:t>自然条件</w:t>
      </w:r>
      <w:bookmarkEnd w:id="83"/>
      <w:bookmarkEnd w:id="84"/>
      <w:bookmarkEnd w:id="85"/>
    </w:p>
    <w:p w14:paraId="38A781C9" w14:textId="77777777" w:rsidR="00E6161C" w:rsidRDefault="00000000">
      <w:pPr>
        <w:pStyle w:val="3"/>
        <w:ind w:firstLine="562"/>
        <w:rPr>
          <w:rFonts w:hint="eastAsia"/>
        </w:rPr>
      </w:pPr>
      <w:bookmarkStart w:id="86" w:name="_Toc1911"/>
      <w:bookmarkStart w:id="87" w:name="_Toc180226598"/>
      <w:r>
        <w:rPr>
          <w:rFonts w:hint="eastAsia"/>
        </w:rPr>
        <w:t>地质地貌</w:t>
      </w:r>
      <w:bookmarkEnd w:id="86"/>
      <w:bookmarkEnd w:id="87"/>
    </w:p>
    <w:p w14:paraId="59D6F699" w14:textId="77777777" w:rsidR="00E6161C" w:rsidRDefault="00000000">
      <w:pPr>
        <w:rPr>
          <w:rFonts w:hint="eastAsia"/>
        </w:rPr>
      </w:pPr>
      <w:r>
        <w:rPr>
          <w:rFonts w:hint="eastAsia"/>
        </w:rPr>
        <w:t>双柏县地处滇中，具有地表崎岖，群山连绵，山川峡谷纵横，高差悬殊，垂直明显的特点。因受绿汁江、马龙河水系的深切，断面呈“V”形发育，构成西北高，东南低，地形由西北部向东南部倾斜，白竹山以北地区高原特征较明显；南部呈中山深切割地貌，谷深坡陡，地表破碎，多数山地脉络难寻。全县最高点为西部的大梁山，海拔2946米，三江口为最低点，海拔556米，海拔高差2390米，平均海拔1751米。其地貌大致分为3个单元区：强烈切割高、中山峡谷区、强烈切割的高、中山区和切割较强烈的中山丘陵地区。双柏境内山脉，属哀牢山主体山脉，起自大理州境，呈西北向东南走向，经南华、楚雄入境，横贯县境西南部，为州、县重要地理分界线，境内大梁山为州境哀牢山脉最高峰。</w:t>
      </w:r>
    </w:p>
    <w:p w14:paraId="26BF262C" w14:textId="77777777" w:rsidR="00E6161C" w:rsidRDefault="00000000">
      <w:pPr>
        <w:rPr>
          <w:rFonts w:hint="eastAsia"/>
        </w:rPr>
      </w:pPr>
      <w:r>
        <w:rPr>
          <w:rFonts w:hint="eastAsia"/>
        </w:rPr>
        <w:t>安龙堡乡境内最高海拔2640.8米，最低海拔800米。项目区内较为平</w:t>
      </w:r>
      <w:r>
        <w:rPr>
          <w:rFonts w:hint="eastAsia"/>
        </w:rPr>
        <w:lastRenderedPageBreak/>
        <w:t>坦，场地及其周边地区未见滑坡、崩塌、泥石流等地质灾害，未见活动性断裂及发震断裂。场地总体较稳定，基本适宜建筑。</w:t>
      </w:r>
    </w:p>
    <w:p w14:paraId="67BE8B5B" w14:textId="77777777" w:rsidR="00E6161C" w:rsidRDefault="00000000">
      <w:pPr>
        <w:rPr>
          <w:rFonts w:hint="eastAsia"/>
        </w:rPr>
      </w:pPr>
      <w:r>
        <w:rPr>
          <w:rFonts w:hint="eastAsia"/>
        </w:rPr>
        <w:t>加油站位于双柏县安龙堡乡安龙堡村，坐北朝南布置。北面围墙外为陡坎边坡，高于加油站地坪10m以上，西面为里安公路，南面为陡坎边坡，东面为荒坡，以杂草树木为主。</w:t>
      </w:r>
    </w:p>
    <w:p w14:paraId="1845E87A" w14:textId="77777777" w:rsidR="00E6161C" w:rsidRDefault="00000000">
      <w:pPr>
        <w:pStyle w:val="3"/>
        <w:ind w:firstLine="562"/>
        <w:rPr>
          <w:rFonts w:hint="eastAsia"/>
        </w:rPr>
      </w:pPr>
      <w:bookmarkStart w:id="88" w:name="_Toc180226599"/>
      <w:bookmarkStart w:id="89" w:name="_Toc11377"/>
      <w:r>
        <w:rPr>
          <w:rFonts w:hint="eastAsia"/>
        </w:rPr>
        <w:t>气象条件</w:t>
      </w:r>
      <w:bookmarkEnd w:id="88"/>
      <w:bookmarkEnd w:id="89"/>
    </w:p>
    <w:p w14:paraId="4CF4466B" w14:textId="77777777" w:rsidR="00E6161C" w:rsidRDefault="00000000">
      <w:pPr>
        <w:pStyle w:val="a9"/>
        <w:rPr>
          <w:rFonts w:hint="eastAsia"/>
          <w:szCs w:val="28"/>
        </w:rPr>
      </w:pPr>
      <w:bookmarkStart w:id="90" w:name="_Toc248220514"/>
      <w:bookmarkStart w:id="91" w:name="_Toc275268712"/>
      <w:r>
        <w:rPr>
          <w:rFonts w:hint="eastAsia"/>
          <w:szCs w:val="28"/>
        </w:rPr>
        <w:t>双柏县属亚热带季风气候，干湿季分明，雨热同季，夏秋多雨，冬春干旱。全县山高谷深，地势高差悬殊，立体气候明显，其特点是春长冬短，夏秋不明显，一山分四级，隔里不同天。双柏县县城年平均气温 15.3℃，最冷月平均气温 8.6℃，最热月平均气温 19.2℃；极端最高气温 30.7℃，极端最冷气温－4.4℃；无霜期平均 268天，初霜期最早12月，终霜期3月；年平均日照时数 2327.2h；年平均相对湿度73%，年平均蒸发量 1837.5mm；主要风向为东北风，年平均风速为 3.4m/s，最大风速 29m/s。双柏县降雨量由于所处海拔高度的不同而差异较大。高海拔地区降雨量大，降雨量在 1000～1200mm，其中在哀牢山山顶一带为全县降雨量峰值区，降雨量在 1800mm 以上；低海拔地区降雨量稍偏小，降雨量在 700～900mm。</w:t>
      </w:r>
    </w:p>
    <w:p w14:paraId="523E5641" w14:textId="77777777" w:rsidR="00E6161C" w:rsidRDefault="00000000">
      <w:pPr>
        <w:pStyle w:val="3"/>
        <w:ind w:firstLine="562"/>
        <w:rPr>
          <w:rFonts w:hint="eastAsia"/>
        </w:rPr>
      </w:pPr>
      <w:bookmarkStart w:id="92" w:name="_Toc180226600"/>
      <w:bookmarkStart w:id="93" w:name="_Toc18480"/>
      <w:r>
        <w:rPr>
          <w:rFonts w:hint="eastAsia"/>
        </w:rPr>
        <w:t>地震条件</w:t>
      </w:r>
      <w:bookmarkEnd w:id="92"/>
      <w:bookmarkEnd w:id="93"/>
    </w:p>
    <w:p w14:paraId="3C7FDE38" w14:textId="77777777" w:rsidR="00E6161C" w:rsidRDefault="00000000">
      <w:pPr>
        <w:snapToGrid/>
        <w:rPr>
          <w:rFonts w:hint="eastAsia"/>
          <w:szCs w:val="28"/>
        </w:rPr>
      </w:pPr>
      <w:r>
        <w:rPr>
          <w:rFonts w:hint="eastAsia"/>
          <w:szCs w:val="28"/>
        </w:rPr>
        <w:t>根据《建筑抗震设计规范（2024年版）》（GB50011-2010）双柏县抗震设防烈度为7度，设计地震分组为第二组，设计基本地震加速度值为0.15g。</w:t>
      </w:r>
    </w:p>
    <w:p w14:paraId="107CE5AF" w14:textId="77777777" w:rsidR="00E6161C" w:rsidRDefault="00000000">
      <w:pPr>
        <w:pStyle w:val="20"/>
        <w:rPr>
          <w:rFonts w:hint="eastAsia"/>
        </w:rPr>
      </w:pPr>
      <w:bookmarkStart w:id="94" w:name="_Toc25370"/>
      <w:bookmarkStart w:id="95" w:name="_Toc180226601"/>
      <w:r>
        <w:rPr>
          <w:rFonts w:hint="eastAsia"/>
        </w:rPr>
        <w:t>加油站</w:t>
      </w:r>
      <w:r>
        <w:t>周边情况</w:t>
      </w:r>
      <w:bookmarkEnd w:id="90"/>
      <w:bookmarkEnd w:id="91"/>
      <w:bookmarkEnd w:id="94"/>
      <w:bookmarkEnd w:id="95"/>
    </w:p>
    <w:p w14:paraId="22842E29" w14:textId="77777777" w:rsidR="00E6161C" w:rsidRDefault="00000000">
      <w:pPr>
        <w:snapToGrid/>
        <w:rPr>
          <w:rFonts w:hint="eastAsia"/>
          <w:szCs w:val="28"/>
        </w:rPr>
      </w:pPr>
      <w:r>
        <w:rPr>
          <w:rFonts w:hint="eastAsia"/>
          <w:szCs w:val="28"/>
        </w:rPr>
        <w:t>（1）加油站周边情况</w:t>
      </w:r>
    </w:p>
    <w:p w14:paraId="613CFF06" w14:textId="77777777" w:rsidR="00E6161C" w:rsidRDefault="00000000">
      <w:pPr>
        <w:rPr>
          <w:rFonts w:hint="eastAsia"/>
        </w:rPr>
      </w:pPr>
      <w:r>
        <w:rPr>
          <w:rFonts w:hint="eastAsia"/>
          <w:szCs w:val="28"/>
        </w:rPr>
        <w:t>加油站位于双柏县安龙堡乡安龙堡村，坐北朝南布置。北面围墙外为</w:t>
      </w:r>
      <w:r>
        <w:rPr>
          <w:szCs w:val="28"/>
        </w:rPr>
        <w:t>陡坎边坡</w:t>
      </w:r>
      <w:r>
        <w:rPr>
          <w:rFonts w:hint="eastAsia"/>
          <w:szCs w:val="28"/>
        </w:rPr>
        <w:t>，高于加油站地坪10m以上，边坡上方有民房，民房东侧周围有</w:t>
      </w:r>
      <w:r>
        <w:rPr>
          <w:szCs w:val="28"/>
        </w:rPr>
        <w:t>380V架空电力线（杆高9m）</w:t>
      </w:r>
      <w:r>
        <w:rPr>
          <w:rFonts w:hint="eastAsia"/>
          <w:szCs w:val="28"/>
        </w:rPr>
        <w:t>，电线杆位于加油站东北侧，其中，民房距柴油埋地油罐22m，距汽油加油机25m，距通气管口26m，电线杆距埋地油罐区40m，距柴油加油机27m，距通气管口47m。南面为</w:t>
      </w:r>
      <w:r>
        <w:rPr>
          <w:szCs w:val="28"/>
        </w:rPr>
        <w:t>陡坎边坡</w:t>
      </w:r>
      <w:r>
        <w:rPr>
          <w:rFonts w:hint="eastAsia"/>
          <w:szCs w:val="28"/>
        </w:rPr>
        <w:t>，加油站地坪高于公路地坪10m以上，边坡下方有里安公路经过，公路外侧有安龙堡</w:t>
      </w:r>
      <w:r>
        <w:rPr>
          <w:rFonts w:hint="eastAsia"/>
          <w:szCs w:val="28"/>
        </w:rPr>
        <w:lastRenderedPageBreak/>
        <w:t>乡社区居委会办公楼以及民房，居委会办公楼旁有</w:t>
      </w:r>
      <w:r>
        <w:rPr>
          <w:szCs w:val="28"/>
        </w:rPr>
        <w:t>380V架空电力线（杆高9m）</w:t>
      </w:r>
      <w:r>
        <w:rPr>
          <w:rFonts w:hint="eastAsia"/>
          <w:szCs w:val="28"/>
        </w:rPr>
        <w:t>，其中，居委会办公楼距汽油埋地油罐57m，距汽油加油机55m，距通气管口63m，电线杆距汽油埋地油罐42m，距汽油加油机48m，距通气管口47m。西面有里安公路经过，公路距加油站35m，东面为荒坡，以杂草树木为主，荒坡上有</w:t>
      </w:r>
      <w:r>
        <w:rPr>
          <w:szCs w:val="28"/>
        </w:rPr>
        <w:t>380V架空电力线（杆高9m）</w:t>
      </w:r>
      <w:r>
        <w:rPr>
          <w:rFonts w:hint="eastAsia"/>
          <w:szCs w:val="28"/>
        </w:rPr>
        <w:t>，电线杆距离汽油埋地油罐43m，距柴油加油机22m，距通气管口48m，东南面靠近里安公路路边有民房，民房距汽油埋地油罐48m，距柴油加油机29m，距通气管50m；</w:t>
      </w:r>
      <w:r>
        <w:rPr>
          <w:szCs w:val="28"/>
        </w:rPr>
        <w:t>加油站除进出口侧</w:t>
      </w:r>
      <w:r>
        <w:rPr>
          <w:rFonts w:hint="eastAsia"/>
          <w:szCs w:val="28"/>
        </w:rPr>
        <w:t>和南侧</w:t>
      </w:r>
      <w:r>
        <w:rPr>
          <w:szCs w:val="28"/>
        </w:rPr>
        <w:t>均设置围墙与周边环境隔开</w:t>
      </w:r>
      <w:r>
        <w:rPr>
          <w:rFonts w:hint="eastAsia"/>
        </w:rPr>
        <w:t>。</w:t>
      </w:r>
    </w:p>
    <w:p w14:paraId="43EBAE97" w14:textId="77777777" w:rsidR="00E6161C" w:rsidRDefault="00000000">
      <w:pPr>
        <w:snapToGrid/>
        <w:rPr>
          <w:rFonts w:hint="eastAsia"/>
          <w:szCs w:val="28"/>
        </w:rPr>
      </w:pPr>
      <w:r>
        <w:rPr>
          <w:rFonts w:hint="eastAsia"/>
          <w:szCs w:val="28"/>
        </w:rPr>
        <w:t>本项目周边100m内无学校，影剧院、体育馆等公共设施；周围50范围内无车站、码头、铁路、水路交通干线、地铁等交通设施，附近100内无军事禁区，军事管理区。</w:t>
      </w:r>
    </w:p>
    <w:p w14:paraId="1698BCA5" w14:textId="77777777" w:rsidR="00E6161C" w:rsidRDefault="00000000">
      <w:pPr>
        <w:snapToGrid/>
        <w:rPr>
          <w:rFonts w:hint="eastAsia"/>
          <w:szCs w:val="28"/>
        </w:rPr>
      </w:pPr>
      <w:r>
        <w:rPr>
          <w:rFonts w:hint="eastAsia"/>
          <w:szCs w:val="28"/>
        </w:rPr>
        <w:t>（2）项目与周边建构筑物距离</w:t>
      </w:r>
    </w:p>
    <w:p w14:paraId="7C89C63A" w14:textId="77777777" w:rsidR="00E6161C" w:rsidRDefault="00000000">
      <w:pPr>
        <w:snapToGrid/>
        <w:rPr>
          <w:rFonts w:hint="eastAsia"/>
          <w:szCs w:val="28"/>
        </w:rPr>
      </w:pPr>
      <w:r>
        <w:rPr>
          <w:rFonts w:hint="eastAsia"/>
          <w:szCs w:val="28"/>
        </w:rPr>
        <w:t>加油站周边环境情况，见图2-2。汽油设备与站外建（构）筑物的安全距离见表2-1；柴油设备与站外建（构）筑物的安全距离见表2-2。</w:t>
      </w:r>
    </w:p>
    <w:p w14:paraId="62B8DC43" w14:textId="77777777" w:rsidR="00E6161C" w:rsidRDefault="00000000">
      <w:pPr>
        <w:pStyle w:val="aff7"/>
        <w:rPr>
          <w:rFonts w:hint="eastAsia"/>
        </w:rPr>
      </w:pPr>
      <w:r>
        <w:rPr>
          <w:noProof/>
        </w:rPr>
        <mc:AlternateContent>
          <mc:Choice Requires="wps">
            <w:drawing>
              <wp:anchor distT="0" distB="0" distL="114300" distR="114300" simplePos="0" relativeHeight="251671552" behindDoc="0" locked="0" layoutInCell="1" allowOverlap="1" wp14:anchorId="12A5CC1C" wp14:editId="7D940C6F">
                <wp:simplePos x="0" y="0"/>
                <wp:positionH relativeFrom="column">
                  <wp:posOffset>1925955</wp:posOffset>
                </wp:positionH>
                <wp:positionV relativeFrom="paragraph">
                  <wp:posOffset>1392555</wp:posOffset>
                </wp:positionV>
                <wp:extent cx="990600" cy="330200"/>
                <wp:effectExtent l="0" t="0" r="0" b="0"/>
                <wp:wrapNone/>
                <wp:docPr id="2119674227" name="文本框 24"/>
                <wp:cNvGraphicFramePr/>
                <a:graphic xmlns:a="http://schemas.openxmlformats.org/drawingml/2006/main">
                  <a:graphicData uri="http://schemas.microsoft.com/office/word/2010/wordprocessingShape">
                    <wps:wsp>
                      <wps:cNvSpPr txBox="1"/>
                      <wps:spPr>
                        <a:xfrm>
                          <a:off x="0" y="0"/>
                          <a:ext cx="990600" cy="330200"/>
                        </a:xfrm>
                        <a:prstGeom prst="rect">
                          <a:avLst/>
                        </a:prstGeom>
                        <a:noFill/>
                        <a:ln w="6350">
                          <a:noFill/>
                        </a:ln>
                      </wps:spPr>
                      <wps:txbx>
                        <w:txbxContent>
                          <w:p w14:paraId="42F9F6A1" w14:textId="77777777" w:rsidR="00E6161C" w:rsidRDefault="00000000">
                            <w:pPr>
                              <w:spacing w:line="240" w:lineRule="auto"/>
                              <w:ind w:firstLineChars="0" w:firstLine="0"/>
                              <w:rPr>
                                <w:rFonts w:hint="eastAsia"/>
                                <w:b/>
                                <w:bCs/>
                                <w:color w:val="EE0000"/>
                              </w:rPr>
                            </w:pPr>
                            <w:r>
                              <w:rPr>
                                <w:rFonts w:hint="eastAsia"/>
                                <w:b/>
                                <w:bCs/>
                                <w:color w:val="EE0000"/>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type w14:anchorId="12A5CC1C" id="_x0000_t202" coordsize="21600,21600" o:spt="202" path="m,l,21600r21600,l21600,xe">
                <v:stroke joinstyle="miter"/>
                <v:path gradientshapeok="t" o:connecttype="rect"/>
              </v:shapetype>
              <v:shape id="文本框 24" o:spid="_x0000_s1027" type="#_x0000_t202" style="position:absolute;left:0;text-align:left;margin-left:151.65pt;margin-top:109.65pt;width:78pt;height:26pt;z-index:2516715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" filled="f" stroked="f" strokeweight=".5pt">
                <v:textbox>
                  <w:txbxContent>
                    <w:p w14:paraId="42F9F6A1" w14:textId="77777777" w:rsidR="00E6161C" w:rsidRDefault="00000000">
                      <w:pPr>
                        <w:spacing w:line="240" w:lineRule="auto"/>
                        <w:ind w:firstLineChars="0" w:firstLine="0"/>
                        <w:rPr>
                          <w:rFonts w:hint="eastAsia"/>
                          <w:b/>
                          <w:bCs/>
                          <w:color w:val="EE0000"/>
                        </w:rPr>
                      </w:pPr>
                      <w:r>
                        <w:rPr>
                          <w:rFonts w:hint="eastAsia"/>
                          <w:b/>
                          <w:bCs/>
                          <w:color w:val="EE0000"/>
                        </w:rPr>
                        <w:t>项目位置</w:t>
                      </w: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33ADFC5B" wp14:editId="34B6F69E">
                <wp:simplePos x="0" y="0"/>
                <wp:positionH relativeFrom="column">
                  <wp:posOffset>2186305</wp:posOffset>
                </wp:positionH>
                <wp:positionV relativeFrom="paragraph">
                  <wp:posOffset>1754505</wp:posOffset>
                </wp:positionV>
                <wp:extent cx="349250" cy="228600"/>
                <wp:effectExtent l="57150" t="95250" r="50800" b="95250"/>
                <wp:wrapNone/>
                <wp:docPr id="1345117690" name="矩形 23"/>
                <wp:cNvGraphicFramePr/>
                <a:graphic xmlns:a="http://schemas.openxmlformats.org/drawingml/2006/main">
                  <a:graphicData uri="http://schemas.microsoft.com/office/word/2010/wordprocessingShape">
                    <wps:wsp>
                      <wps:cNvSpPr/>
                      <wps:spPr>
                        <a:xfrm rot="1793930">
                          <a:off x="0" y="0"/>
                          <a:ext cx="349250" cy="228600"/>
                        </a:xfrm>
                        <a:prstGeom prst="rect">
                          <a:avLst/>
                        </a:prstGeom>
                        <a:noFill/>
                        <a:ln w="28575">
                          <a:solidFill>
                            <a:srgbClr val="EE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04554EDD" id="矩形 23" o:spid="_x0000_s1026" style="position:absolute;margin-left:172.15pt;margin-top:138.15pt;width:27.5pt;height:18pt;rotation:1959450fd;z-index:25167052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" filled="f" strokecolor="#e00" strokeweight="2.25pt"/>
            </w:pict>
          </mc:Fallback>
        </mc:AlternateContent>
      </w:r>
      <w:r>
        <w:rPr>
          <w:noProof/>
        </w:rPr>
        <w:drawing>
          <wp:anchor distT="0" distB="0" distL="114300" distR="114300" simplePos="0" relativeHeight="251669504" behindDoc="0" locked="0" layoutInCell="1" allowOverlap="1" wp14:anchorId="6A1FD0C8" wp14:editId="61996A23">
            <wp:simplePos x="0" y="0"/>
            <wp:positionH relativeFrom="column">
              <wp:posOffset>13335</wp:posOffset>
            </wp:positionH>
            <wp:positionV relativeFrom="paragraph">
              <wp:posOffset>12065</wp:posOffset>
            </wp:positionV>
            <wp:extent cx="716280" cy="716280"/>
            <wp:effectExtent l="0" t="0" r="7620" b="7620"/>
            <wp:wrapNone/>
            <wp:docPr id="125" name="图片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图片 12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a:xfrm>
                      <a:off x="0" y="0"/>
                      <a:ext cx="716280" cy="716280"/>
                    </a:xfrm>
                    <a:prstGeom prst="rect">
                      <a:avLst/>
                    </a:prstGeom>
                    <a:noFill/>
                    <a:ln>
                      <a:noFill/>
                    </a:ln>
                  </pic:spPr>
                </pic:pic>
              </a:graphicData>
            </a:graphic>
          </wp:anchor>
        </w:drawing>
      </w:r>
      <w:r>
        <w:rPr>
          <w:noProof/>
        </w:rPr>
        <w:drawing>
          <wp:inline distT="0" distB="0" distL="0" distR="0" wp14:anchorId="5589A69E" wp14:editId="1CC9D670">
            <wp:extent cx="5831840" cy="3463925"/>
            <wp:effectExtent l="0" t="0" r="0" b="3175"/>
            <wp:docPr id="5782024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202442" name="图片 1"/>
                    <pic:cNvPicPr>
                      <a:picLocks noChangeAspect="1"/>
                    </pic:cNvPicPr>
                  </pic:nvPicPr>
                  <pic:blipFill>
                    <a:blip r:embed="rId41"/>
                    <a:stretch>
                      <a:fillRect/>
                    </a:stretch>
                  </pic:blipFill>
                  <pic:spPr>
                    <a:xfrm>
                      <a:off x="0" y="0"/>
                      <a:ext cx="5831840" cy="3463925"/>
                    </a:xfrm>
                    <a:prstGeom prst="rect">
                      <a:avLst/>
                    </a:prstGeom>
                  </pic:spPr>
                </pic:pic>
              </a:graphicData>
            </a:graphic>
          </wp:inline>
        </w:drawing>
      </w:r>
      <w:r>
        <w:rPr>
          <w:rFonts w:hint="eastAsia"/>
        </w:rPr>
        <w:t>图2-</w:t>
      </w:r>
      <w:r>
        <w:t>2</w:t>
      </w:r>
      <w:r>
        <w:rPr>
          <w:rFonts w:hint="eastAsia"/>
        </w:rPr>
        <w:t xml:space="preserve"> 加油站周边环境情况（卫星图）</w:t>
      </w:r>
    </w:p>
    <w:p w14:paraId="68E6E53B" w14:textId="77777777" w:rsidR="00E6161C" w:rsidRDefault="00000000">
      <w:pPr>
        <w:pStyle w:val="aff7"/>
        <w:rPr>
          <w:rFonts w:hint="eastAsia"/>
        </w:rPr>
      </w:pPr>
      <w:r>
        <w:rPr>
          <w:rFonts w:hint="eastAsia"/>
        </w:rPr>
        <w:t>表2-1汽油设备与站外建（构）筑物的安全间距（单位：m）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37"/>
        <w:gridCol w:w="28"/>
        <w:gridCol w:w="935"/>
        <w:gridCol w:w="1083"/>
        <w:gridCol w:w="1644"/>
        <w:gridCol w:w="1116"/>
        <w:gridCol w:w="967"/>
        <w:gridCol w:w="2061"/>
      </w:tblGrid>
      <w:tr w:rsidR="00E6161C" w14:paraId="5B583718" w14:textId="77777777">
        <w:trPr>
          <w:tblHeader/>
          <w:jc w:val="center"/>
        </w:trPr>
        <w:tc>
          <w:tcPr>
            <w:tcW w:w="3283" w:type="dxa"/>
            <w:gridSpan w:val="4"/>
            <w:vMerge w:val="restart"/>
            <w:vAlign w:val="center"/>
          </w:tcPr>
          <w:p w14:paraId="3E560995" w14:textId="77777777" w:rsidR="00E6161C" w:rsidRDefault="00000000">
            <w:pPr>
              <w:adjustRightInd w:val="0"/>
              <w:spacing w:line="240" w:lineRule="auto"/>
              <w:ind w:firstLineChars="0" w:firstLine="0"/>
              <w:jc w:val="center"/>
              <w:rPr>
                <w:rFonts w:hint="eastAsia"/>
                <w:sz w:val="21"/>
                <w:szCs w:val="21"/>
              </w:rPr>
            </w:pPr>
            <w:r>
              <w:rPr>
                <w:rFonts w:hint="eastAsia"/>
                <w:spacing w:val="10"/>
                <w:sz w:val="21"/>
                <w:szCs w:val="21"/>
              </w:rPr>
              <w:t>站外建（构）筑物</w:t>
            </w:r>
          </w:p>
        </w:tc>
        <w:tc>
          <w:tcPr>
            <w:tcW w:w="5788" w:type="dxa"/>
            <w:gridSpan w:val="4"/>
            <w:vAlign w:val="center"/>
          </w:tcPr>
          <w:p w14:paraId="05BA68EE" w14:textId="77777777" w:rsidR="00E6161C" w:rsidRDefault="00000000">
            <w:pPr>
              <w:adjustRightInd w:val="0"/>
              <w:spacing w:line="240" w:lineRule="auto"/>
              <w:ind w:firstLineChars="0" w:firstLine="0"/>
              <w:jc w:val="center"/>
              <w:rPr>
                <w:rFonts w:hint="eastAsia"/>
                <w:sz w:val="21"/>
                <w:szCs w:val="21"/>
              </w:rPr>
            </w:pPr>
            <w:r>
              <w:rPr>
                <w:rFonts w:hint="eastAsia"/>
                <w:spacing w:val="20"/>
                <w:sz w:val="21"/>
                <w:szCs w:val="21"/>
              </w:rPr>
              <w:t>站内</w:t>
            </w:r>
            <w:r>
              <w:rPr>
                <w:rFonts w:hint="eastAsia"/>
                <w:spacing w:val="10"/>
                <w:sz w:val="21"/>
                <w:szCs w:val="21"/>
              </w:rPr>
              <w:t>汽油设备</w:t>
            </w:r>
          </w:p>
        </w:tc>
      </w:tr>
      <w:tr w:rsidR="00E6161C" w14:paraId="4581A00E" w14:textId="77777777">
        <w:trPr>
          <w:tblHeader/>
          <w:jc w:val="center"/>
        </w:trPr>
        <w:tc>
          <w:tcPr>
            <w:tcW w:w="3283" w:type="dxa"/>
            <w:gridSpan w:val="4"/>
            <w:vMerge/>
            <w:vAlign w:val="center"/>
          </w:tcPr>
          <w:p w14:paraId="62467C3E" w14:textId="77777777" w:rsidR="00E6161C" w:rsidRDefault="00E6161C">
            <w:pPr>
              <w:adjustRightInd w:val="0"/>
              <w:spacing w:line="240" w:lineRule="auto"/>
              <w:ind w:firstLineChars="0" w:firstLine="0"/>
              <w:jc w:val="center"/>
              <w:rPr>
                <w:rFonts w:hint="eastAsia"/>
                <w:spacing w:val="10"/>
                <w:sz w:val="21"/>
                <w:szCs w:val="21"/>
              </w:rPr>
            </w:pPr>
          </w:p>
        </w:tc>
        <w:tc>
          <w:tcPr>
            <w:tcW w:w="1644" w:type="dxa"/>
            <w:vAlign w:val="center"/>
          </w:tcPr>
          <w:p w14:paraId="45193F46" w14:textId="77777777" w:rsidR="00E6161C" w:rsidRDefault="00000000">
            <w:pPr>
              <w:adjustRightInd w:val="0"/>
              <w:spacing w:line="240" w:lineRule="auto"/>
              <w:ind w:firstLineChars="0" w:firstLine="0"/>
              <w:jc w:val="center"/>
              <w:rPr>
                <w:rFonts w:hint="eastAsia"/>
                <w:spacing w:val="20"/>
                <w:sz w:val="21"/>
                <w:szCs w:val="21"/>
              </w:rPr>
            </w:pPr>
            <w:r>
              <w:rPr>
                <w:rFonts w:hint="eastAsia"/>
                <w:spacing w:val="20"/>
                <w:sz w:val="21"/>
                <w:szCs w:val="21"/>
              </w:rPr>
              <w:t>埋地油罐</w:t>
            </w:r>
          </w:p>
        </w:tc>
        <w:tc>
          <w:tcPr>
            <w:tcW w:w="1116" w:type="dxa"/>
            <w:vMerge w:val="restart"/>
            <w:vAlign w:val="center"/>
          </w:tcPr>
          <w:p w14:paraId="749D37B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加油机</w:t>
            </w:r>
          </w:p>
        </w:tc>
        <w:tc>
          <w:tcPr>
            <w:tcW w:w="967" w:type="dxa"/>
            <w:vMerge w:val="restart"/>
            <w:vAlign w:val="center"/>
          </w:tcPr>
          <w:p w14:paraId="4E6F7F2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通气管管口</w:t>
            </w:r>
          </w:p>
        </w:tc>
        <w:tc>
          <w:tcPr>
            <w:tcW w:w="2061" w:type="dxa"/>
            <w:vMerge w:val="restart"/>
            <w:vAlign w:val="center"/>
          </w:tcPr>
          <w:p w14:paraId="266D2DC5" w14:textId="77777777" w:rsidR="00E6161C" w:rsidRDefault="00000000">
            <w:pPr>
              <w:adjustRightInd w:val="0"/>
              <w:spacing w:line="240" w:lineRule="auto"/>
              <w:ind w:firstLineChars="0" w:firstLine="0"/>
              <w:jc w:val="center"/>
              <w:rPr>
                <w:rFonts w:hint="eastAsia"/>
                <w:b/>
                <w:bCs/>
                <w:sz w:val="21"/>
                <w:szCs w:val="21"/>
              </w:rPr>
            </w:pPr>
            <w:r>
              <w:rPr>
                <w:rFonts w:hint="eastAsia"/>
                <w:sz w:val="21"/>
                <w:szCs w:val="21"/>
              </w:rPr>
              <w:t>备注</w:t>
            </w:r>
          </w:p>
        </w:tc>
      </w:tr>
      <w:tr w:rsidR="00E6161C" w14:paraId="48029834" w14:textId="77777777">
        <w:trPr>
          <w:tblHeader/>
          <w:jc w:val="center"/>
        </w:trPr>
        <w:tc>
          <w:tcPr>
            <w:tcW w:w="3283" w:type="dxa"/>
            <w:gridSpan w:val="4"/>
            <w:vMerge/>
            <w:vAlign w:val="center"/>
          </w:tcPr>
          <w:p w14:paraId="18E6097D" w14:textId="77777777" w:rsidR="00E6161C" w:rsidRDefault="00E6161C">
            <w:pPr>
              <w:adjustRightInd w:val="0"/>
              <w:spacing w:line="240" w:lineRule="auto"/>
              <w:ind w:firstLineChars="0" w:firstLine="0"/>
              <w:rPr>
                <w:rFonts w:hint="eastAsia"/>
                <w:sz w:val="21"/>
                <w:szCs w:val="21"/>
              </w:rPr>
            </w:pPr>
          </w:p>
        </w:tc>
        <w:tc>
          <w:tcPr>
            <w:tcW w:w="1644" w:type="dxa"/>
            <w:vAlign w:val="center"/>
          </w:tcPr>
          <w:p w14:paraId="4C06B01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三级站</w:t>
            </w:r>
          </w:p>
        </w:tc>
        <w:tc>
          <w:tcPr>
            <w:tcW w:w="1116" w:type="dxa"/>
            <w:vMerge/>
            <w:vAlign w:val="center"/>
          </w:tcPr>
          <w:p w14:paraId="379D43BC" w14:textId="77777777" w:rsidR="00E6161C" w:rsidRDefault="00E6161C">
            <w:pPr>
              <w:adjustRightInd w:val="0"/>
              <w:spacing w:line="240" w:lineRule="auto"/>
              <w:ind w:firstLineChars="0" w:firstLine="0"/>
              <w:jc w:val="center"/>
              <w:rPr>
                <w:rFonts w:hint="eastAsia"/>
                <w:sz w:val="21"/>
                <w:szCs w:val="21"/>
              </w:rPr>
            </w:pPr>
          </w:p>
        </w:tc>
        <w:tc>
          <w:tcPr>
            <w:tcW w:w="967" w:type="dxa"/>
            <w:vMerge/>
            <w:vAlign w:val="center"/>
          </w:tcPr>
          <w:p w14:paraId="273C48AF" w14:textId="77777777" w:rsidR="00E6161C" w:rsidRDefault="00E6161C">
            <w:pPr>
              <w:adjustRightInd w:val="0"/>
              <w:spacing w:line="240" w:lineRule="auto"/>
              <w:ind w:firstLineChars="0" w:firstLine="0"/>
              <w:jc w:val="center"/>
              <w:rPr>
                <w:rFonts w:hint="eastAsia"/>
                <w:sz w:val="21"/>
                <w:szCs w:val="21"/>
              </w:rPr>
            </w:pPr>
          </w:p>
        </w:tc>
        <w:tc>
          <w:tcPr>
            <w:tcW w:w="2061" w:type="dxa"/>
            <w:vMerge/>
            <w:vAlign w:val="center"/>
          </w:tcPr>
          <w:p w14:paraId="4EBD1CB1" w14:textId="77777777" w:rsidR="00E6161C" w:rsidRDefault="00E6161C">
            <w:pPr>
              <w:adjustRightInd w:val="0"/>
              <w:spacing w:line="240" w:lineRule="auto"/>
              <w:ind w:firstLineChars="0" w:firstLine="0"/>
              <w:jc w:val="center"/>
              <w:rPr>
                <w:rFonts w:hint="eastAsia"/>
                <w:sz w:val="21"/>
                <w:szCs w:val="21"/>
              </w:rPr>
            </w:pPr>
          </w:p>
        </w:tc>
      </w:tr>
      <w:tr w:rsidR="00E6161C" w14:paraId="1272A680" w14:textId="77777777">
        <w:trPr>
          <w:tblHeader/>
          <w:jc w:val="center"/>
        </w:trPr>
        <w:tc>
          <w:tcPr>
            <w:tcW w:w="3283" w:type="dxa"/>
            <w:gridSpan w:val="4"/>
            <w:vMerge/>
            <w:vAlign w:val="center"/>
          </w:tcPr>
          <w:p w14:paraId="2695DDEE" w14:textId="77777777" w:rsidR="00E6161C" w:rsidRDefault="00E6161C">
            <w:pPr>
              <w:adjustRightInd w:val="0"/>
              <w:spacing w:line="240" w:lineRule="auto"/>
              <w:ind w:firstLineChars="0" w:firstLine="0"/>
              <w:rPr>
                <w:rFonts w:hint="eastAsia"/>
                <w:sz w:val="21"/>
                <w:szCs w:val="21"/>
              </w:rPr>
            </w:pPr>
          </w:p>
        </w:tc>
        <w:tc>
          <w:tcPr>
            <w:tcW w:w="3727" w:type="dxa"/>
            <w:gridSpan w:val="3"/>
            <w:vAlign w:val="center"/>
          </w:tcPr>
          <w:p w14:paraId="5E6FC18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有卸油和加油油气回收系统</w:t>
            </w:r>
          </w:p>
        </w:tc>
        <w:tc>
          <w:tcPr>
            <w:tcW w:w="2061" w:type="dxa"/>
            <w:vMerge/>
            <w:vAlign w:val="center"/>
          </w:tcPr>
          <w:p w14:paraId="006088F4" w14:textId="77777777" w:rsidR="00E6161C" w:rsidRDefault="00E6161C">
            <w:pPr>
              <w:adjustRightInd w:val="0"/>
              <w:spacing w:line="240" w:lineRule="auto"/>
              <w:ind w:firstLineChars="0" w:firstLine="0"/>
              <w:jc w:val="center"/>
              <w:rPr>
                <w:rFonts w:hint="eastAsia"/>
                <w:b/>
                <w:sz w:val="21"/>
                <w:szCs w:val="21"/>
              </w:rPr>
            </w:pPr>
          </w:p>
        </w:tc>
      </w:tr>
      <w:tr w:rsidR="00E6161C" w14:paraId="5C1EB7C9" w14:textId="77777777">
        <w:trPr>
          <w:jc w:val="center"/>
        </w:trPr>
        <w:tc>
          <w:tcPr>
            <w:tcW w:w="2200" w:type="dxa"/>
            <w:gridSpan w:val="3"/>
            <w:vMerge w:val="restart"/>
            <w:vAlign w:val="center"/>
          </w:tcPr>
          <w:p w14:paraId="536A364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lastRenderedPageBreak/>
              <w:t>重要公共建筑物</w:t>
            </w:r>
          </w:p>
        </w:tc>
        <w:tc>
          <w:tcPr>
            <w:tcW w:w="1083" w:type="dxa"/>
            <w:vAlign w:val="center"/>
          </w:tcPr>
          <w:p w14:paraId="2CB0DEFF"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1867B83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1116" w:type="dxa"/>
            <w:vAlign w:val="center"/>
          </w:tcPr>
          <w:p w14:paraId="5E12550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967" w:type="dxa"/>
            <w:vAlign w:val="center"/>
          </w:tcPr>
          <w:p w14:paraId="0054682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2061" w:type="dxa"/>
            <w:vMerge w:val="restart"/>
            <w:vAlign w:val="center"/>
          </w:tcPr>
          <w:p w14:paraId="412C50A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61E7CCEF" w14:textId="77777777">
        <w:trPr>
          <w:jc w:val="center"/>
        </w:trPr>
        <w:tc>
          <w:tcPr>
            <w:tcW w:w="2200" w:type="dxa"/>
            <w:gridSpan w:val="3"/>
            <w:vMerge/>
            <w:vAlign w:val="center"/>
          </w:tcPr>
          <w:p w14:paraId="217D8D30"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689E24E1"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15F9BFA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93A436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B39C40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2221E0E" w14:textId="77777777" w:rsidR="00E6161C" w:rsidRDefault="00E6161C">
            <w:pPr>
              <w:adjustRightInd w:val="0"/>
              <w:spacing w:line="240" w:lineRule="auto"/>
              <w:ind w:firstLineChars="0" w:firstLine="0"/>
              <w:jc w:val="center"/>
              <w:rPr>
                <w:rFonts w:hint="eastAsia"/>
                <w:sz w:val="21"/>
                <w:szCs w:val="21"/>
              </w:rPr>
            </w:pPr>
          </w:p>
        </w:tc>
      </w:tr>
      <w:tr w:rsidR="00E6161C" w14:paraId="6F9FC7E4" w14:textId="77777777">
        <w:trPr>
          <w:jc w:val="center"/>
        </w:trPr>
        <w:tc>
          <w:tcPr>
            <w:tcW w:w="2200" w:type="dxa"/>
            <w:gridSpan w:val="3"/>
            <w:vMerge w:val="restart"/>
            <w:vAlign w:val="center"/>
          </w:tcPr>
          <w:p w14:paraId="14ADE27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明火地点或散发火花地点</w:t>
            </w:r>
          </w:p>
        </w:tc>
        <w:tc>
          <w:tcPr>
            <w:tcW w:w="1083" w:type="dxa"/>
            <w:vAlign w:val="center"/>
          </w:tcPr>
          <w:p w14:paraId="6DD5A973"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38D27FC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16" w:type="dxa"/>
            <w:vAlign w:val="center"/>
          </w:tcPr>
          <w:p w14:paraId="7E7D282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227A036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2061" w:type="dxa"/>
            <w:vMerge w:val="restart"/>
            <w:vAlign w:val="center"/>
          </w:tcPr>
          <w:p w14:paraId="3DE0AED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640A9FA7" w14:textId="77777777">
        <w:trPr>
          <w:jc w:val="center"/>
        </w:trPr>
        <w:tc>
          <w:tcPr>
            <w:tcW w:w="2200" w:type="dxa"/>
            <w:gridSpan w:val="3"/>
            <w:vMerge/>
            <w:vAlign w:val="center"/>
          </w:tcPr>
          <w:p w14:paraId="5FC45D9A" w14:textId="77777777" w:rsidR="00E6161C" w:rsidRDefault="00E6161C">
            <w:pPr>
              <w:adjustRightInd w:val="0"/>
              <w:spacing w:line="240" w:lineRule="auto"/>
              <w:ind w:firstLineChars="0" w:firstLine="0"/>
              <w:jc w:val="center"/>
              <w:rPr>
                <w:rFonts w:hint="eastAsia"/>
                <w:b/>
                <w:bCs/>
                <w:sz w:val="21"/>
                <w:szCs w:val="21"/>
              </w:rPr>
            </w:pPr>
          </w:p>
        </w:tc>
        <w:tc>
          <w:tcPr>
            <w:tcW w:w="1083" w:type="dxa"/>
            <w:vAlign w:val="center"/>
          </w:tcPr>
          <w:p w14:paraId="0B47CCD1"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5C8928A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14EA118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72AFF12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62C2BE47" w14:textId="77777777" w:rsidR="00E6161C" w:rsidRDefault="00E6161C">
            <w:pPr>
              <w:adjustRightInd w:val="0"/>
              <w:spacing w:line="240" w:lineRule="auto"/>
              <w:ind w:firstLineChars="0" w:firstLine="0"/>
              <w:jc w:val="center"/>
              <w:rPr>
                <w:rFonts w:hint="eastAsia"/>
                <w:sz w:val="21"/>
                <w:szCs w:val="21"/>
              </w:rPr>
            </w:pPr>
          </w:p>
        </w:tc>
      </w:tr>
      <w:tr w:rsidR="00E6161C" w14:paraId="30C1F5B2" w14:textId="77777777">
        <w:trPr>
          <w:jc w:val="center"/>
        </w:trPr>
        <w:tc>
          <w:tcPr>
            <w:tcW w:w="1237" w:type="dxa"/>
            <w:vMerge w:val="restart"/>
            <w:vAlign w:val="center"/>
          </w:tcPr>
          <w:p w14:paraId="069BBF2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民用建筑物保护类别</w:t>
            </w:r>
          </w:p>
        </w:tc>
        <w:tc>
          <w:tcPr>
            <w:tcW w:w="963" w:type="dxa"/>
            <w:gridSpan w:val="2"/>
            <w:vMerge w:val="restart"/>
            <w:vAlign w:val="center"/>
          </w:tcPr>
          <w:p w14:paraId="2001342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一类保护物</w:t>
            </w:r>
          </w:p>
        </w:tc>
        <w:tc>
          <w:tcPr>
            <w:tcW w:w="1083" w:type="dxa"/>
            <w:vAlign w:val="center"/>
          </w:tcPr>
          <w:p w14:paraId="693B8999"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2C1A97F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11</w:t>
            </w:r>
          </w:p>
        </w:tc>
        <w:tc>
          <w:tcPr>
            <w:tcW w:w="1116" w:type="dxa"/>
            <w:vAlign w:val="center"/>
          </w:tcPr>
          <w:p w14:paraId="134488F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11</w:t>
            </w:r>
          </w:p>
        </w:tc>
        <w:tc>
          <w:tcPr>
            <w:tcW w:w="967" w:type="dxa"/>
            <w:vAlign w:val="center"/>
          </w:tcPr>
          <w:p w14:paraId="47483CD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11</w:t>
            </w:r>
          </w:p>
        </w:tc>
        <w:tc>
          <w:tcPr>
            <w:tcW w:w="2061" w:type="dxa"/>
            <w:vMerge w:val="restart"/>
            <w:vAlign w:val="center"/>
          </w:tcPr>
          <w:p w14:paraId="395298F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3E82A1DC" w14:textId="77777777">
        <w:trPr>
          <w:jc w:val="center"/>
        </w:trPr>
        <w:tc>
          <w:tcPr>
            <w:tcW w:w="1237" w:type="dxa"/>
            <w:vMerge/>
            <w:vAlign w:val="center"/>
          </w:tcPr>
          <w:p w14:paraId="1BFB8495"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ign w:val="center"/>
          </w:tcPr>
          <w:p w14:paraId="1B1A1695"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52E10C6C"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1EA6713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7252069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4FD4F21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757CDE5" w14:textId="77777777" w:rsidR="00E6161C" w:rsidRDefault="00E6161C">
            <w:pPr>
              <w:adjustRightInd w:val="0"/>
              <w:spacing w:line="240" w:lineRule="auto"/>
              <w:ind w:firstLineChars="0" w:firstLine="0"/>
              <w:jc w:val="center"/>
              <w:rPr>
                <w:rFonts w:hint="eastAsia"/>
                <w:sz w:val="21"/>
                <w:szCs w:val="21"/>
              </w:rPr>
            </w:pPr>
          </w:p>
        </w:tc>
      </w:tr>
      <w:tr w:rsidR="00E6161C" w14:paraId="34DCA552" w14:textId="77777777">
        <w:trPr>
          <w:jc w:val="center"/>
        </w:trPr>
        <w:tc>
          <w:tcPr>
            <w:tcW w:w="1237" w:type="dxa"/>
            <w:vMerge/>
            <w:vAlign w:val="center"/>
          </w:tcPr>
          <w:p w14:paraId="34883C54"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restart"/>
            <w:vAlign w:val="center"/>
          </w:tcPr>
          <w:p w14:paraId="697F405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二类保护物</w:t>
            </w:r>
          </w:p>
        </w:tc>
        <w:tc>
          <w:tcPr>
            <w:tcW w:w="1083" w:type="dxa"/>
            <w:vAlign w:val="center"/>
          </w:tcPr>
          <w:p w14:paraId="51D399E0"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3DC30B8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8.5</w:t>
            </w:r>
          </w:p>
        </w:tc>
        <w:tc>
          <w:tcPr>
            <w:tcW w:w="1116" w:type="dxa"/>
            <w:vAlign w:val="center"/>
          </w:tcPr>
          <w:p w14:paraId="7E9E1C1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8.5</w:t>
            </w:r>
          </w:p>
        </w:tc>
        <w:tc>
          <w:tcPr>
            <w:tcW w:w="967" w:type="dxa"/>
            <w:vAlign w:val="center"/>
          </w:tcPr>
          <w:p w14:paraId="12A9C88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8.5</w:t>
            </w:r>
          </w:p>
        </w:tc>
        <w:tc>
          <w:tcPr>
            <w:tcW w:w="2061" w:type="dxa"/>
            <w:vMerge w:val="restart"/>
            <w:vAlign w:val="center"/>
          </w:tcPr>
          <w:p w14:paraId="167F834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安全间距范围内无此类保护物</w:t>
            </w:r>
          </w:p>
        </w:tc>
      </w:tr>
      <w:tr w:rsidR="00E6161C" w14:paraId="6CE7C9E9" w14:textId="77777777">
        <w:trPr>
          <w:jc w:val="center"/>
        </w:trPr>
        <w:tc>
          <w:tcPr>
            <w:tcW w:w="1237" w:type="dxa"/>
            <w:vMerge/>
            <w:vAlign w:val="center"/>
          </w:tcPr>
          <w:p w14:paraId="0FBF02CC"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ign w:val="center"/>
          </w:tcPr>
          <w:p w14:paraId="2DDB14F1"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48BF2A4E"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68C6DA7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FB8B35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5BC4165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0C993736" w14:textId="77777777" w:rsidR="00E6161C" w:rsidRDefault="00E6161C">
            <w:pPr>
              <w:adjustRightInd w:val="0"/>
              <w:spacing w:line="240" w:lineRule="auto"/>
              <w:ind w:firstLineChars="0" w:firstLine="0"/>
              <w:jc w:val="center"/>
              <w:rPr>
                <w:rFonts w:hint="eastAsia"/>
                <w:sz w:val="21"/>
                <w:szCs w:val="21"/>
              </w:rPr>
            </w:pPr>
          </w:p>
        </w:tc>
      </w:tr>
      <w:tr w:rsidR="00E6161C" w14:paraId="16E1215D" w14:textId="77777777">
        <w:trPr>
          <w:jc w:val="center"/>
        </w:trPr>
        <w:tc>
          <w:tcPr>
            <w:tcW w:w="1237" w:type="dxa"/>
            <w:vMerge/>
            <w:vAlign w:val="center"/>
          </w:tcPr>
          <w:p w14:paraId="1339F1CC"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restart"/>
            <w:vAlign w:val="center"/>
          </w:tcPr>
          <w:p w14:paraId="30FDE63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三类保护物</w:t>
            </w:r>
          </w:p>
        </w:tc>
        <w:tc>
          <w:tcPr>
            <w:tcW w:w="1083" w:type="dxa"/>
            <w:vAlign w:val="center"/>
          </w:tcPr>
          <w:p w14:paraId="1775B449"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1992020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1116" w:type="dxa"/>
            <w:vAlign w:val="center"/>
          </w:tcPr>
          <w:p w14:paraId="11639DA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967" w:type="dxa"/>
            <w:vAlign w:val="center"/>
          </w:tcPr>
          <w:p w14:paraId="35A3FFD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2061" w:type="dxa"/>
            <w:vMerge w:val="restart"/>
            <w:vAlign w:val="center"/>
          </w:tcPr>
          <w:p w14:paraId="6F9A8B5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北面民房</w:t>
            </w:r>
          </w:p>
        </w:tc>
      </w:tr>
      <w:tr w:rsidR="00E6161C" w14:paraId="7389BFE8" w14:textId="77777777">
        <w:trPr>
          <w:jc w:val="center"/>
        </w:trPr>
        <w:tc>
          <w:tcPr>
            <w:tcW w:w="1237" w:type="dxa"/>
            <w:vMerge/>
            <w:vAlign w:val="center"/>
          </w:tcPr>
          <w:p w14:paraId="55C9B7A3"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ign w:val="center"/>
          </w:tcPr>
          <w:p w14:paraId="3696D3AA"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5342E65E"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488C742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1116" w:type="dxa"/>
            <w:vAlign w:val="center"/>
          </w:tcPr>
          <w:p w14:paraId="4F51958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30</w:t>
            </w:r>
          </w:p>
        </w:tc>
        <w:tc>
          <w:tcPr>
            <w:tcW w:w="967" w:type="dxa"/>
            <w:vAlign w:val="center"/>
          </w:tcPr>
          <w:p w14:paraId="07E211D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24</w:t>
            </w:r>
          </w:p>
        </w:tc>
        <w:tc>
          <w:tcPr>
            <w:tcW w:w="2061" w:type="dxa"/>
            <w:vMerge/>
            <w:vAlign w:val="center"/>
          </w:tcPr>
          <w:p w14:paraId="06D34EFC" w14:textId="77777777" w:rsidR="00E6161C" w:rsidRDefault="00E6161C">
            <w:pPr>
              <w:adjustRightInd w:val="0"/>
              <w:spacing w:line="240" w:lineRule="auto"/>
              <w:ind w:firstLineChars="0" w:firstLine="0"/>
              <w:jc w:val="center"/>
              <w:rPr>
                <w:rFonts w:hint="eastAsia"/>
                <w:sz w:val="21"/>
                <w:szCs w:val="21"/>
              </w:rPr>
            </w:pPr>
          </w:p>
        </w:tc>
      </w:tr>
      <w:tr w:rsidR="00E6161C" w14:paraId="277AE3E3" w14:textId="77777777">
        <w:trPr>
          <w:jc w:val="center"/>
        </w:trPr>
        <w:tc>
          <w:tcPr>
            <w:tcW w:w="1237" w:type="dxa"/>
            <w:vMerge/>
            <w:vAlign w:val="center"/>
          </w:tcPr>
          <w:p w14:paraId="72DB9E56"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ign w:val="center"/>
          </w:tcPr>
          <w:p w14:paraId="6E564FD0"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0040C119"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4F3C8A2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1116" w:type="dxa"/>
            <w:vAlign w:val="center"/>
          </w:tcPr>
          <w:p w14:paraId="608D3BE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967" w:type="dxa"/>
            <w:vAlign w:val="center"/>
          </w:tcPr>
          <w:p w14:paraId="25411D6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7</w:t>
            </w:r>
          </w:p>
        </w:tc>
        <w:tc>
          <w:tcPr>
            <w:tcW w:w="2061" w:type="dxa"/>
            <w:vMerge w:val="restart"/>
            <w:vAlign w:val="center"/>
          </w:tcPr>
          <w:p w14:paraId="4E1219F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南面民房、居民委员会</w:t>
            </w:r>
          </w:p>
        </w:tc>
      </w:tr>
      <w:tr w:rsidR="00E6161C" w14:paraId="3C2925C9" w14:textId="77777777">
        <w:trPr>
          <w:jc w:val="center"/>
        </w:trPr>
        <w:tc>
          <w:tcPr>
            <w:tcW w:w="1237" w:type="dxa"/>
            <w:vMerge/>
            <w:vAlign w:val="center"/>
          </w:tcPr>
          <w:p w14:paraId="534680E5" w14:textId="77777777" w:rsidR="00E6161C" w:rsidRDefault="00E6161C">
            <w:pPr>
              <w:adjustRightInd w:val="0"/>
              <w:spacing w:line="240" w:lineRule="auto"/>
              <w:ind w:firstLineChars="0" w:firstLine="0"/>
              <w:jc w:val="center"/>
              <w:rPr>
                <w:rFonts w:hint="eastAsia"/>
                <w:sz w:val="21"/>
                <w:szCs w:val="21"/>
              </w:rPr>
            </w:pPr>
          </w:p>
        </w:tc>
        <w:tc>
          <w:tcPr>
            <w:tcW w:w="963" w:type="dxa"/>
            <w:gridSpan w:val="2"/>
            <w:vMerge/>
            <w:vAlign w:val="center"/>
          </w:tcPr>
          <w:p w14:paraId="52CBA03D"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68CF3633"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705F2DE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46</w:t>
            </w:r>
          </w:p>
        </w:tc>
        <w:tc>
          <w:tcPr>
            <w:tcW w:w="1116" w:type="dxa"/>
            <w:vAlign w:val="center"/>
          </w:tcPr>
          <w:p w14:paraId="0E70B59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48</w:t>
            </w:r>
          </w:p>
        </w:tc>
        <w:tc>
          <w:tcPr>
            <w:tcW w:w="967" w:type="dxa"/>
            <w:vAlign w:val="center"/>
          </w:tcPr>
          <w:p w14:paraId="14F2031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51</w:t>
            </w:r>
          </w:p>
        </w:tc>
        <w:tc>
          <w:tcPr>
            <w:tcW w:w="2061" w:type="dxa"/>
            <w:vMerge/>
            <w:vAlign w:val="center"/>
          </w:tcPr>
          <w:p w14:paraId="236D88E3" w14:textId="77777777" w:rsidR="00E6161C" w:rsidRDefault="00E6161C">
            <w:pPr>
              <w:adjustRightInd w:val="0"/>
              <w:spacing w:line="240" w:lineRule="auto"/>
              <w:ind w:firstLineChars="0" w:firstLine="0"/>
              <w:jc w:val="center"/>
              <w:rPr>
                <w:rFonts w:hint="eastAsia"/>
                <w:sz w:val="21"/>
                <w:szCs w:val="21"/>
              </w:rPr>
            </w:pPr>
          </w:p>
        </w:tc>
      </w:tr>
      <w:tr w:rsidR="00E6161C" w14:paraId="7BBAF905" w14:textId="77777777">
        <w:trPr>
          <w:jc w:val="center"/>
        </w:trPr>
        <w:tc>
          <w:tcPr>
            <w:tcW w:w="2200" w:type="dxa"/>
            <w:gridSpan w:val="3"/>
            <w:vMerge w:val="restart"/>
            <w:vAlign w:val="center"/>
          </w:tcPr>
          <w:p w14:paraId="2162565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甲、乙类物品生产厂房、 库房和甲、乙类液体储罐</w:t>
            </w:r>
          </w:p>
        </w:tc>
        <w:tc>
          <w:tcPr>
            <w:tcW w:w="1083" w:type="dxa"/>
            <w:vAlign w:val="center"/>
          </w:tcPr>
          <w:p w14:paraId="54960B29" w14:textId="77777777" w:rsidR="00E6161C"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44" w:type="dxa"/>
            <w:vAlign w:val="center"/>
          </w:tcPr>
          <w:p w14:paraId="1B37046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16" w:type="dxa"/>
            <w:vAlign w:val="center"/>
          </w:tcPr>
          <w:p w14:paraId="28B0BB7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1F1461C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2061" w:type="dxa"/>
            <w:vMerge w:val="restart"/>
            <w:vAlign w:val="center"/>
          </w:tcPr>
          <w:p w14:paraId="6BF6F25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00251C13" w14:textId="77777777">
        <w:trPr>
          <w:jc w:val="center"/>
        </w:trPr>
        <w:tc>
          <w:tcPr>
            <w:tcW w:w="2200" w:type="dxa"/>
            <w:gridSpan w:val="3"/>
            <w:vMerge/>
            <w:vAlign w:val="center"/>
          </w:tcPr>
          <w:p w14:paraId="4EF02EB9"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6F3D5D6D"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2035FFD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52A545B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296FFFB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48B26DA5" w14:textId="77777777" w:rsidR="00E6161C" w:rsidRDefault="00E6161C">
            <w:pPr>
              <w:adjustRightInd w:val="0"/>
              <w:spacing w:line="240" w:lineRule="auto"/>
              <w:ind w:firstLineChars="0" w:firstLine="0"/>
              <w:jc w:val="center"/>
              <w:rPr>
                <w:rFonts w:hint="eastAsia"/>
                <w:sz w:val="21"/>
                <w:szCs w:val="21"/>
              </w:rPr>
            </w:pPr>
          </w:p>
        </w:tc>
      </w:tr>
      <w:tr w:rsidR="00E6161C" w14:paraId="57C876CE" w14:textId="77777777">
        <w:trPr>
          <w:trHeight w:val="447"/>
          <w:jc w:val="center"/>
        </w:trPr>
        <w:tc>
          <w:tcPr>
            <w:tcW w:w="2200" w:type="dxa"/>
            <w:gridSpan w:val="3"/>
            <w:vMerge w:val="restart"/>
            <w:vAlign w:val="center"/>
          </w:tcPr>
          <w:p w14:paraId="2AB2C32B" w14:textId="77777777" w:rsidR="00E6161C" w:rsidRDefault="00000000">
            <w:pPr>
              <w:adjustRightInd w:val="0"/>
              <w:spacing w:line="240" w:lineRule="auto"/>
              <w:ind w:firstLineChars="0" w:firstLine="0"/>
              <w:rPr>
                <w:rFonts w:hint="eastAsia"/>
                <w:sz w:val="21"/>
                <w:szCs w:val="21"/>
              </w:rPr>
            </w:pPr>
            <w:r>
              <w:rPr>
                <w:rFonts w:hint="eastAsia"/>
                <w:sz w:val="21"/>
                <w:szCs w:val="21"/>
              </w:rPr>
              <w:t>丙、丁、戊类物品生产厂房库房和丙类液体储罐以及容积不大于50m</w:t>
            </w:r>
            <w:r>
              <w:rPr>
                <w:rFonts w:hint="eastAsia"/>
                <w:sz w:val="21"/>
                <w:szCs w:val="21"/>
                <w:vertAlign w:val="superscript"/>
              </w:rPr>
              <w:t>3</w:t>
            </w:r>
            <w:r>
              <w:rPr>
                <w:rFonts w:hint="eastAsia"/>
                <w:sz w:val="21"/>
                <w:szCs w:val="21"/>
              </w:rPr>
              <w:t>的埋地甲、乙类液体储罐</w:t>
            </w:r>
          </w:p>
        </w:tc>
        <w:tc>
          <w:tcPr>
            <w:tcW w:w="1083" w:type="dxa"/>
            <w:vAlign w:val="center"/>
          </w:tcPr>
          <w:p w14:paraId="26F6204A" w14:textId="77777777" w:rsidR="00E6161C"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44" w:type="dxa"/>
            <w:vAlign w:val="center"/>
          </w:tcPr>
          <w:p w14:paraId="4B418CA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10.5</w:t>
            </w:r>
          </w:p>
        </w:tc>
        <w:tc>
          <w:tcPr>
            <w:tcW w:w="1116" w:type="dxa"/>
            <w:vAlign w:val="center"/>
          </w:tcPr>
          <w:p w14:paraId="2CBEA1D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10.5</w:t>
            </w:r>
          </w:p>
        </w:tc>
        <w:tc>
          <w:tcPr>
            <w:tcW w:w="967" w:type="dxa"/>
            <w:vAlign w:val="center"/>
          </w:tcPr>
          <w:p w14:paraId="28546D0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10.5</w:t>
            </w:r>
          </w:p>
        </w:tc>
        <w:tc>
          <w:tcPr>
            <w:tcW w:w="2061" w:type="dxa"/>
            <w:vMerge w:val="restart"/>
            <w:vAlign w:val="center"/>
          </w:tcPr>
          <w:p w14:paraId="49E7AC4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6B24E25C" w14:textId="77777777">
        <w:trPr>
          <w:trHeight w:val="695"/>
          <w:jc w:val="center"/>
        </w:trPr>
        <w:tc>
          <w:tcPr>
            <w:tcW w:w="2200" w:type="dxa"/>
            <w:gridSpan w:val="3"/>
            <w:vMerge/>
            <w:vAlign w:val="center"/>
          </w:tcPr>
          <w:p w14:paraId="4082AF54" w14:textId="77777777" w:rsidR="00E6161C" w:rsidRDefault="00E6161C">
            <w:pPr>
              <w:adjustRightInd w:val="0"/>
              <w:spacing w:line="240" w:lineRule="auto"/>
              <w:ind w:firstLine="420"/>
              <w:jc w:val="center"/>
              <w:rPr>
                <w:rFonts w:hint="eastAsia"/>
                <w:sz w:val="21"/>
                <w:szCs w:val="21"/>
              </w:rPr>
            </w:pPr>
          </w:p>
        </w:tc>
        <w:tc>
          <w:tcPr>
            <w:tcW w:w="1083" w:type="dxa"/>
            <w:vAlign w:val="center"/>
          </w:tcPr>
          <w:p w14:paraId="708CF1F8"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6A2BA9B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81B67D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E6B751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B774F2A" w14:textId="77777777" w:rsidR="00E6161C" w:rsidRDefault="00E6161C">
            <w:pPr>
              <w:adjustRightInd w:val="0"/>
              <w:spacing w:line="240" w:lineRule="auto"/>
              <w:ind w:firstLineChars="0" w:firstLine="0"/>
              <w:jc w:val="center"/>
              <w:rPr>
                <w:rFonts w:hint="eastAsia"/>
                <w:sz w:val="21"/>
                <w:szCs w:val="21"/>
              </w:rPr>
            </w:pPr>
          </w:p>
        </w:tc>
      </w:tr>
      <w:tr w:rsidR="00E6161C" w14:paraId="7C8B5AD9" w14:textId="77777777">
        <w:trPr>
          <w:jc w:val="center"/>
        </w:trPr>
        <w:tc>
          <w:tcPr>
            <w:tcW w:w="2200" w:type="dxa"/>
            <w:gridSpan w:val="3"/>
            <w:vMerge w:val="restart"/>
            <w:vAlign w:val="center"/>
          </w:tcPr>
          <w:p w14:paraId="010CD70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室外变配电站</w:t>
            </w:r>
          </w:p>
        </w:tc>
        <w:tc>
          <w:tcPr>
            <w:tcW w:w="1083" w:type="dxa"/>
            <w:vAlign w:val="center"/>
          </w:tcPr>
          <w:p w14:paraId="64A25899"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432DC7B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16" w:type="dxa"/>
            <w:vAlign w:val="center"/>
          </w:tcPr>
          <w:p w14:paraId="4E54810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1AE64AC0" w14:textId="77777777" w:rsidR="00E6161C" w:rsidRDefault="00000000">
            <w:pPr>
              <w:adjustRightInd w:val="0"/>
              <w:spacing w:line="240" w:lineRule="auto"/>
              <w:ind w:firstLineChars="0" w:firstLine="0"/>
              <w:jc w:val="center"/>
              <w:rPr>
                <w:rFonts w:hint="eastAsia"/>
                <w:spacing w:val="-10"/>
                <w:sz w:val="21"/>
                <w:szCs w:val="21"/>
              </w:rPr>
            </w:pPr>
            <w:r>
              <w:rPr>
                <w:rFonts w:hint="eastAsia"/>
                <w:sz w:val="21"/>
                <w:szCs w:val="21"/>
              </w:rPr>
              <w:t>12.5</w:t>
            </w:r>
          </w:p>
        </w:tc>
        <w:tc>
          <w:tcPr>
            <w:tcW w:w="2061" w:type="dxa"/>
            <w:vMerge w:val="restart"/>
            <w:vAlign w:val="center"/>
          </w:tcPr>
          <w:p w14:paraId="0FCE687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21FC7BEE" w14:textId="77777777">
        <w:trPr>
          <w:jc w:val="center"/>
        </w:trPr>
        <w:tc>
          <w:tcPr>
            <w:tcW w:w="2200" w:type="dxa"/>
            <w:gridSpan w:val="3"/>
            <w:vMerge/>
            <w:vAlign w:val="center"/>
          </w:tcPr>
          <w:p w14:paraId="09293610"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0D0BC7C7"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17FBC71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311217E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1E2C8CA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2E1CCD4B" w14:textId="77777777" w:rsidR="00E6161C" w:rsidRDefault="00E6161C">
            <w:pPr>
              <w:adjustRightInd w:val="0"/>
              <w:spacing w:line="240" w:lineRule="auto"/>
              <w:ind w:firstLineChars="0" w:firstLine="0"/>
              <w:jc w:val="center"/>
              <w:rPr>
                <w:rFonts w:hint="eastAsia"/>
                <w:sz w:val="21"/>
                <w:szCs w:val="21"/>
              </w:rPr>
            </w:pPr>
          </w:p>
        </w:tc>
      </w:tr>
      <w:tr w:rsidR="00E6161C" w14:paraId="45A614E5" w14:textId="77777777">
        <w:trPr>
          <w:jc w:val="center"/>
        </w:trPr>
        <w:tc>
          <w:tcPr>
            <w:tcW w:w="2200" w:type="dxa"/>
            <w:gridSpan w:val="3"/>
            <w:vMerge w:val="restart"/>
            <w:vAlign w:val="center"/>
          </w:tcPr>
          <w:p w14:paraId="6E2B307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铁路、地上城市轨道线路</w:t>
            </w:r>
          </w:p>
        </w:tc>
        <w:tc>
          <w:tcPr>
            <w:tcW w:w="1083" w:type="dxa"/>
            <w:vAlign w:val="center"/>
          </w:tcPr>
          <w:p w14:paraId="09EEA790" w14:textId="77777777" w:rsidR="00E6161C" w:rsidRDefault="00000000">
            <w:pPr>
              <w:pStyle w:val="44"/>
              <w:adjustRightInd w:val="0"/>
              <w:snapToGrid w:val="0"/>
              <w:ind w:firstLineChars="0" w:firstLine="0"/>
              <w:rPr>
                <w:rFonts w:cs="宋体" w:hint="eastAsia"/>
                <w:spacing w:val="20"/>
                <w:sz w:val="21"/>
                <w:szCs w:val="21"/>
              </w:rPr>
            </w:pPr>
            <w:r>
              <w:rPr>
                <w:rFonts w:cs="宋体" w:hint="eastAsia"/>
                <w:sz w:val="21"/>
                <w:szCs w:val="21"/>
              </w:rPr>
              <w:t>规范要求</w:t>
            </w:r>
          </w:p>
        </w:tc>
        <w:tc>
          <w:tcPr>
            <w:tcW w:w="1644" w:type="dxa"/>
            <w:vAlign w:val="center"/>
          </w:tcPr>
          <w:p w14:paraId="239EF57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15.5</w:t>
            </w:r>
          </w:p>
        </w:tc>
        <w:tc>
          <w:tcPr>
            <w:tcW w:w="1116" w:type="dxa"/>
            <w:vAlign w:val="center"/>
          </w:tcPr>
          <w:p w14:paraId="243C7C6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15.5</w:t>
            </w:r>
          </w:p>
        </w:tc>
        <w:tc>
          <w:tcPr>
            <w:tcW w:w="967" w:type="dxa"/>
            <w:vAlign w:val="center"/>
          </w:tcPr>
          <w:p w14:paraId="3F7D338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15.5</w:t>
            </w:r>
          </w:p>
        </w:tc>
        <w:tc>
          <w:tcPr>
            <w:tcW w:w="2061" w:type="dxa"/>
            <w:vMerge w:val="restart"/>
            <w:vAlign w:val="center"/>
          </w:tcPr>
          <w:p w14:paraId="412F10D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5DE8B80B" w14:textId="77777777">
        <w:trPr>
          <w:jc w:val="center"/>
        </w:trPr>
        <w:tc>
          <w:tcPr>
            <w:tcW w:w="2200" w:type="dxa"/>
            <w:gridSpan w:val="3"/>
            <w:vMerge/>
            <w:vAlign w:val="center"/>
          </w:tcPr>
          <w:p w14:paraId="0F7C7AA6"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3579E389"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201ABF3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3D26363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7DF9926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6A7321E8" w14:textId="77777777" w:rsidR="00E6161C" w:rsidRDefault="00E6161C">
            <w:pPr>
              <w:adjustRightInd w:val="0"/>
              <w:spacing w:line="240" w:lineRule="auto"/>
              <w:ind w:firstLineChars="0" w:firstLine="0"/>
              <w:jc w:val="center"/>
              <w:rPr>
                <w:rFonts w:hint="eastAsia"/>
                <w:sz w:val="21"/>
                <w:szCs w:val="21"/>
              </w:rPr>
            </w:pPr>
          </w:p>
        </w:tc>
      </w:tr>
      <w:tr w:rsidR="00E6161C" w14:paraId="0A063445" w14:textId="77777777">
        <w:trPr>
          <w:jc w:val="center"/>
        </w:trPr>
        <w:tc>
          <w:tcPr>
            <w:tcW w:w="2200" w:type="dxa"/>
            <w:gridSpan w:val="3"/>
            <w:vMerge w:val="restart"/>
            <w:vAlign w:val="center"/>
          </w:tcPr>
          <w:p w14:paraId="43E9540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城市快速路、主干路和高速公路、一级公路、二级公路</w:t>
            </w:r>
          </w:p>
        </w:tc>
        <w:tc>
          <w:tcPr>
            <w:tcW w:w="1083" w:type="dxa"/>
            <w:vAlign w:val="center"/>
          </w:tcPr>
          <w:p w14:paraId="6948E502"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2C86697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5.5</w:t>
            </w:r>
          </w:p>
        </w:tc>
        <w:tc>
          <w:tcPr>
            <w:tcW w:w="1116" w:type="dxa"/>
            <w:vAlign w:val="center"/>
          </w:tcPr>
          <w:p w14:paraId="3B89287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17E1369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35F819E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5D98D922" w14:textId="77777777">
        <w:trPr>
          <w:jc w:val="center"/>
        </w:trPr>
        <w:tc>
          <w:tcPr>
            <w:tcW w:w="2200" w:type="dxa"/>
            <w:gridSpan w:val="3"/>
            <w:vMerge/>
            <w:vAlign w:val="center"/>
          </w:tcPr>
          <w:p w14:paraId="2B0FF8E2"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1ECBCA53"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0B1D8BE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078DB84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2E4141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62E3F0C6" w14:textId="77777777" w:rsidR="00E6161C" w:rsidRDefault="00E6161C">
            <w:pPr>
              <w:adjustRightInd w:val="0"/>
              <w:spacing w:line="240" w:lineRule="auto"/>
              <w:ind w:firstLineChars="0" w:firstLine="0"/>
              <w:jc w:val="center"/>
              <w:rPr>
                <w:rFonts w:hint="eastAsia"/>
                <w:sz w:val="21"/>
                <w:szCs w:val="21"/>
              </w:rPr>
            </w:pPr>
          </w:p>
        </w:tc>
      </w:tr>
      <w:tr w:rsidR="00E6161C" w14:paraId="7BF5B544" w14:textId="77777777">
        <w:trPr>
          <w:trHeight w:val="90"/>
          <w:jc w:val="center"/>
        </w:trPr>
        <w:tc>
          <w:tcPr>
            <w:tcW w:w="2200" w:type="dxa"/>
            <w:gridSpan w:val="3"/>
            <w:vMerge w:val="restart"/>
            <w:vAlign w:val="center"/>
          </w:tcPr>
          <w:p w14:paraId="4BCEDB3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城市次干路、支路和三级公路、四级公路</w:t>
            </w:r>
          </w:p>
        </w:tc>
        <w:tc>
          <w:tcPr>
            <w:tcW w:w="1083" w:type="dxa"/>
            <w:vAlign w:val="center"/>
          </w:tcPr>
          <w:p w14:paraId="59BBF1F1"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1A3D902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16" w:type="dxa"/>
            <w:vAlign w:val="center"/>
          </w:tcPr>
          <w:p w14:paraId="46D00DB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36AA443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3D08216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西面、南面公路</w:t>
            </w:r>
          </w:p>
        </w:tc>
      </w:tr>
      <w:tr w:rsidR="00E6161C" w14:paraId="24BC8386" w14:textId="77777777">
        <w:trPr>
          <w:trHeight w:val="302"/>
          <w:jc w:val="center"/>
        </w:trPr>
        <w:tc>
          <w:tcPr>
            <w:tcW w:w="2200" w:type="dxa"/>
            <w:gridSpan w:val="3"/>
            <w:vMerge/>
            <w:vAlign w:val="center"/>
          </w:tcPr>
          <w:p w14:paraId="1C37FDE5"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2B140E56"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3B76D26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20</w:t>
            </w:r>
          </w:p>
        </w:tc>
        <w:tc>
          <w:tcPr>
            <w:tcW w:w="1116" w:type="dxa"/>
            <w:vAlign w:val="center"/>
          </w:tcPr>
          <w:p w14:paraId="5872BF7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29</w:t>
            </w:r>
          </w:p>
        </w:tc>
        <w:tc>
          <w:tcPr>
            <w:tcW w:w="967" w:type="dxa"/>
            <w:vAlign w:val="center"/>
          </w:tcPr>
          <w:p w14:paraId="4528105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2061" w:type="dxa"/>
            <w:vMerge/>
            <w:vAlign w:val="center"/>
          </w:tcPr>
          <w:p w14:paraId="2D07F130" w14:textId="77777777" w:rsidR="00E6161C" w:rsidRDefault="00E6161C">
            <w:pPr>
              <w:adjustRightInd w:val="0"/>
              <w:spacing w:line="240" w:lineRule="auto"/>
              <w:ind w:firstLineChars="0" w:firstLine="0"/>
              <w:jc w:val="center"/>
              <w:rPr>
                <w:rFonts w:hint="eastAsia"/>
                <w:sz w:val="21"/>
                <w:szCs w:val="21"/>
              </w:rPr>
            </w:pPr>
          </w:p>
        </w:tc>
      </w:tr>
      <w:tr w:rsidR="00E6161C" w14:paraId="55FA053F" w14:textId="77777777">
        <w:trPr>
          <w:jc w:val="center"/>
        </w:trPr>
        <w:tc>
          <w:tcPr>
            <w:tcW w:w="2200" w:type="dxa"/>
            <w:gridSpan w:val="3"/>
            <w:vMerge w:val="restart"/>
            <w:vAlign w:val="center"/>
          </w:tcPr>
          <w:p w14:paraId="564CCB1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架空通信线</w:t>
            </w:r>
          </w:p>
        </w:tc>
        <w:tc>
          <w:tcPr>
            <w:tcW w:w="1083" w:type="dxa"/>
            <w:vAlign w:val="center"/>
          </w:tcPr>
          <w:p w14:paraId="5B17A31E" w14:textId="77777777" w:rsidR="00E6161C"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44" w:type="dxa"/>
            <w:vAlign w:val="center"/>
          </w:tcPr>
          <w:p w14:paraId="34D9A27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16" w:type="dxa"/>
            <w:vAlign w:val="center"/>
          </w:tcPr>
          <w:p w14:paraId="1C3AB70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138B59F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640604FB" w14:textId="77777777" w:rsidR="00E6161C" w:rsidRDefault="00000000">
            <w:pPr>
              <w:adjustRightInd w:val="0"/>
              <w:spacing w:line="240" w:lineRule="auto"/>
              <w:ind w:firstLineChars="0" w:firstLine="0"/>
              <w:jc w:val="center"/>
              <w:rPr>
                <w:rFonts w:hint="eastAsia"/>
                <w:spacing w:val="10"/>
                <w:sz w:val="21"/>
                <w:szCs w:val="21"/>
              </w:rPr>
            </w:pPr>
            <w:r>
              <w:rPr>
                <w:rFonts w:hint="eastAsia"/>
                <w:sz w:val="21"/>
                <w:szCs w:val="21"/>
              </w:rPr>
              <w:t>南面网线</w:t>
            </w:r>
          </w:p>
        </w:tc>
      </w:tr>
      <w:tr w:rsidR="00E6161C" w14:paraId="2606915B" w14:textId="77777777">
        <w:trPr>
          <w:jc w:val="center"/>
        </w:trPr>
        <w:tc>
          <w:tcPr>
            <w:tcW w:w="2200" w:type="dxa"/>
            <w:gridSpan w:val="3"/>
            <w:vMerge/>
            <w:vAlign w:val="center"/>
          </w:tcPr>
          <w:p w14:paraId="73A82996"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15504852"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43F329C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27</w:t>
            </w:r>
          </w:p>
        </w:tc>
        <w:tc>
          <w:tcPr>
            <w:tcW w:w="1116" w:type="dxa"/>
            <w:vAlign w:val="center"/>
          </w:tcPr>
          <w:p w14:paraId="6295EB9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967" w:type="dxa"/>
            <w:vAlign w:val="center"/>
          </w:tcPr>
          <w:p w14:paraId="2C7CD4B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34</w:t>
            </w:r>
          </w:p>
        </w:tc>
        <w:tc>
          <w:tcPr>
            <w:tcW w:w="2061" w:type="dxa"/>
            <w:vMerge/>
            <w:vAlign w:val="center"/>
          </w:tcPr>
          <w:p w14:paraId="4BF8E218" w14:textId="77777777" w:rsidR="00E6161C" w:rsidRDefault="00E6161C">
            <w:pPr>
              <w:adjustRightInd w:val="0"/>
              <w:spacing w:line="240" w:lineRule="auto"/>
              <w:ind w:firstLineChars="0" w:firstLine="0"/>
              <w:jc w:val="center"/>
              <w:rPr>
                <w:rFonts w:hint="eastAsia"/>
                <w:sz w:val="21"/>
                <w:szCs w:val="21"/>
              </w:rPr>
            </w:pPr>
          </w:p>
        </w:tc>
      </w:tr>
      <w:tr w:rsidR="00E6161C" w14:paraId="24B2456C" w14:textId="77777777">
        <w:trPr>
          <w:jc w:val="center"/>
        </w:trPr>
        <w:tc>
          <w:tcPr>
            <w:tcW w:w="1265" w:type="dxa"/>
            <w:gridSpan w:val="2"/>
            <w:vMerge w:val="restart"/>
            <w:vAlign w:val="center"/>
          </w:tcPr>
          <w:p w14:paraId="6503135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架空电力线路</w:t>
            </w:r>
          </w:p>
        </w:tc>
        <w:tc>
          <w:tcPr>
            <w:tcW w:w="935" w:type="dxa"/>
            <w:vMerge w:val="restart"/>
            <w:vAlign w:val="center"/>
          </w:tcPr>
          <w:p w14:paraId="4209F52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无绝缘层</w:t>
            </w:r>
          </w:p>
        </w:tc>
        <w:tc>
          <w:tcPr>
            <w:tcW w:w="1083" w:type="dxa"/>
            <w:vAlign w:val="center"/>
          </w:tcPr>
          <w:p w14:paraId="130EBF60"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37D0700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1116" w:type="dxa"/>
            <w:vAlign w:val="center"/>
          </w:tcPr>
          <w:p w14:paraId="5267D36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967" w:type="dxa"/>
            <w:vAlign w:val="center"/>
          </w:tcPr>
          <w:p w14:paraId="7425FC1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2061" w:type="dxa"/>
            <w:vMerge w:val="restart"/>
            <w:vAlign w:val="center"/>
          </w:tcPr>
          <w:p w14:paraId="70451136" w14:textId="77777777" w:rsidR="00E6161C" w:rsidRDefault="00000000">
            <w:pPr>
              <w:adjustRightInd w:val="0"/>
              <w:spacing w:line="240" w:lineRule="auto"/>
              <w:ind w:firstLineChars="0" w:firstLine="0"/>
              <w:jc w:val="center"/>
              <w:rPr>
                <w:rFonts w:hint="eastAsia"/>
                <w:spacing w:val="10"/>
                <w:sz w:val="21"/>
                <w:szCs w:val="21"/>
              </w:rPr>
            </w:pPr>
            <w:r>
              <w:rPr>
                <w:rFonts w:hint="eastAsia"/>
                <w:sz w:val="21"/>
                <w:szCs w:val="21"/>
              </w:rPr>
              <w:t>安全间距范围内无此类设施</w:t>
            </w:r>
          </w:p>
        </w:tc>
      </w:tr>
      <w:tr w:rsidR="00E6161C" w14:paraId="553217CD" w14:textId="77777777">
        <w:trPr>
          <w:jc w:val="center"/>
        </w:trPr>
        <w:tc>
          <w:tcPr>
            <w:tcW w:w="1265" w:type="dxa"/>
            <w:gridSpan w:val="2"/>
            <w:vMerge/>
            <w:vAlign w:val="center"/>
          </w:tcPr>
          <w:p w14:paraId="661DFD00" w14:textId="77777777" w:rsidR="00E6161C" w:rsidRDefault="00E6161C">
            <w:pPr>
              <w:adjustRightInd w:val="0"/>
              <w:spacing w:line="240" w:lineRule="auto"/>
              <w:ind w:firstLineChars="0" w:firstLine="0"/>
              <w:jc w:val="center"/>
              <w:rPr>
                <w:rFonts w:hint="eastAsia"/>
                <w:sz w:val="21"/>
                <w:szCs w:val="21"/>
              </w:rPr>
            </w:pPr>
          </w:p>
        </w:tc>
        <w:tc>
          <w:tcPr>
            <w:tcW w:w="935" w:type="dxa"/>
            <w:vMerge/>
            <w:vAlign w:val="center"/>
          </w:tcPr>
          <w:p w14:paraId="277FCEC1"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6D2B8F36"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3B22074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237ED20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534CA4E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3E5EC82C" w14:textId="77777777" w:rsidR="00E6161C" w:rsidRDefault="00E6161C">
            <w:pPr>
              <w:adjustRightInd w:val="0"/>
              <w:spacing w:line="240" w:lineRule="auto"/>
              <w:ind w:firstLineChars="0" w:firstLine="0"/>
              <w:jc w:val="center"/>
              <w:rPr>
                <w:rFonts w:hint="eastAsia"/>
                <w:sz w:val="21"/>
                <w:szCs w:val="21"/>
              </w:rPr>
            </w:pPr>
          </w:p>
        </w:tc>
      </w:tr>
      <w:tr w:rsidR="00E6161C" w14:paraId="589F7AF7" w14:textId="77777777">
        <w:trPr>
          <w:jc w:val="center"/>
        </w:trPr>
        <w:tc>
          <w:tcPr>
            <w:tcW w:w="1265" w:type="dxa"/>
            <w:gridSpan w:val="2"/>
            <w:vMerge/>
            <w:vAlign w:val="center"/>
          </w:tcPr>
          <w:p w14:paraId="7DC7E8D0" w14:textId="77777777" w:rsidR="00E6161C" w:rsidRDefault="00E6161C">
            <w:pPr>
              <w:adjustRightInd w:val="0"/>
              <w:spacing w:line="240" w:lineRule="auto"/>
              <w:ind w:firstLineChars="0" w:firstLine="0"/>
              <w:jc w:val="center"/>
              <w:rPr>
                <w:rFonts w:hint="eastAsia"/>
                <w:sz w:val="21"/>
                <w:szCs w:val="21"/>
              </w:rPr>
            </w:pPr>
          </w:p>
        </w:tc>
        <w:tc>
          <w:tcPr>
            <w:tcW w:w="935" w:type="dxa"/>
            <w:vMerge w:val="restart"/>
            <w:vAlign w:val="center"/>
          </w:tcPr>
          <w:p w14:paraId="793B6F7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有绝缘层</w:t>
            </w:r>
          </w:p>
        </w:tc>
        <w:tc>
          <w:tcPr>
            <w:tcW w:w="1083" w:type="dxa"/>
            <w:vAlign w:val="center"/>
          </w:tcPr>
          <w:p w14:paraId="78311F65"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44" w:type="dxa"/>
            <w:vAlign w:val="center"/>
          </w:tcPr>
          <w:p w14:paraId="0F8E51D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16" w:type="dxa"/>
            <w:vAlign w:val="center"/>
          </w:tcPr>
          <w:p w14:paraId="61E5769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3B03A3D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061" w:type="dxa"/>
            <w:vMerge w:val="restart"/>
            <w:vAlign w:val="center"/>
          </w:tcPr>
          <w:p w14:paraId="15B194A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4CDDE0D1" w14:textId="77777777">
        <w:trPr>
          <w:jc w:val="center"/>
        </w:trPr>
        <w:tc>
          <w:tcPr>
            <w:tcW w:w="1265" w:type="dxa"/>
            <w:gridSpan w:val="2"/>
            <w:vMerge/>
            <w:vAlign w:val="center"/>
          </w:tcPr>
          <w:p w14:paraId="793D4273" w14:textId="77777777" w:rsidR="00E6161C" w:rsidRDefault="00E6161C">
            <w:pPr>
              <w:adjustRightInd w:val="0"/>
              <w:spacing w:line="240" w:lineRule="auto"/>
              <w:ind w:firstLineChars="0" w:firstLine="0"/>
              <w:jc w:val="center"/>
              <w:rPr>
                <w:rFonts w:hint="eastAsia"/>
                <w:sz w:val="21"/>
                <w:szCs w:val="21"/>
              </w:rPr>
            </w:pPr>
          </w:p>
        </w:tc>
        <w:tc>
          <w:tcPr>
            <w:tcW w:w="935" w:type="dxa"/>
            <w:vMerge/>
            <w:vAlign w:val="center"/>
          </w:tcPr>
          <w:p w14:paraId="3E2B251F" w14:textId="77777777" w:rsidR="00E6161C" w:rsidRDefault="00E6161C">
            <w:pPr>
              <w:adjustRightInd w:val="0"/>
              <w:spacing w:line="240" w:lineRule="auto"/>
              <w:ind w:firstLineChars="0" w:firstLine="0"/>
              <w:jc w:val="center"/>
              <w:rPr>
                <w:rFonts w:hint="eastAsia"/>
                <w:sz w:val="21"/>
                <w:szCs w:val="21"/>
              </w:rPr>
            </w:pPr>
          </w:p>
        </w:tc>
        <w:tc>
          <w:tcPr>
            <w:tcW w:w="1083" w:type="dxa"/>
            <w:vAlign w:val="center"/>
          </w:tcPr>
          <w:p w14:paraId="183BED1B"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44" w:type="dxa"/>
            <w:vAlign w:val="center"/>
          </w:tcPr>
          <w:p w14:paraId="4E03EC4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16" w:type="dxa"/>
            <w:vAlign w:val="center"/>
          </w:tcPr>
          <w:p w14:paraId="078CB7A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C6EB3F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061" w:type="dxa"/>
            <w:vMerge/>
            <w:vAlign w:val="center"/>
          </w:tcPr>
          <w:p w14:paraId="7DFC2329" w14:textId="77777777" w:rsidR="00E6161C" w:rsidRDefault="00E6161C">
            <w:pPr>
              <w:adjustRightInd w:val="0"/>
              <w:spacing w:line="240" w:lineRule="auto"/>
              <w:ind w:firstLineChars="0" w:firstLine="0"/>
              <w:jc w:val="center"/>
              <w:rPr>
                <w:rFonts w:hint="eastAsia"/>
                <w:sz w:val="21"/>
                <w:szCs w:val="21"/>
              </w:rPr>
            </w:pPr>
          </w:p>
        </w:tc>
      </w:tr>
    </w:tbl>
    <w:p w14:paraId="1ACCD485" w14:textId="77777777" w:rsidR="00E6161C" w:rsidRDefault="00000000">
      <w:pPr>
        <w:pStyle w:val="aff7"/>
        <w:rPr>
          <w:rFonts w:hint="eastAsia"/>
        </w:rPr>
      </w:pPr>
      <w:r>
        <w:rPr>
          <w:rFonts w:hint="eastAsia"/>
        </w:rPr>
        <w:t>表2-2 柴油设备与站外建（构）筑物的安全间距（单位：m）</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6"/>
        <w:gridCol w:w="28"/>
        <w:gridCol w:w="937"/>
        <w:gridCol w:w="1085"/>
        <w:gridCol w:w="1698"/>
        <w:gridCol w:w="1139"/>
        <w:gridCol w:w="967"/>
        <w:gridCol w:w="2391"/>
      </w:tblGrid>
      <w:tr w:rsidR="00E6161C" w14:paraId="65694208" w14:textId="77777777">
        <w:trPr>
          <w:jc w:val="center"/>
        </w:trPr>
        <w:tc>
          <w:tcPr>
            <w:tcW w:w="2876" w:type="dxa"/>
            <w:gridSpan w:val="4"/>
            <w:vMerge w:val="restart"/>
            <w:vAlign w:val="center"/>
          </w:tcPr>
          <w:p w14:paraId="18D9C724" w14:textId="77777777" w:rsidR="00E6161C" w:rsidRDefault="00000000">
            <w:pPr>
              <w:adjustRightInd w:val="0"/>
              <w:spacing w:line="240" w:lineRule="auto"/>
              <w:ind w:firstLineChars="0" w:firstLine="0"/>
              <w:jc w:val="center"/>
              <w:rPr>
                <w:rFonts w:hint="eastAsia"/>
                <w:sz w:val="21"/>
                <w:szCs w:val="21"/>
              </w:rPr>
            </w:pPr>
            <w:bookmarkStart w:id="96" w:name="_Toc236123673"/>
            <w:bookmarkStart w:id="97" w:name="_Toc235587809"/>
            <w:bookmarkStart w:id="98" w:name="_Toc231835940"/>
            <w:bookmarkStart w:id="99" w:name="_Toc233515704"/>
            <w:bookmarkStart w:id="100" w:name="_Toc275268717"/>
            <w:bookmarkStart w:id="101" w:name="_Toc232084123"/>
            <w:bookmarkStart w:id="102" w:name="_Toc231983385"/>
            <w:bookmarkStart w:id="103" w:name="_Toc248220519"/>
            <w:bookmarkStart w:id="104" w:name="_Toc180226602"/>
            <w:bookmarkStart w:id="105" w:name="_Toc231982076"/>
            <w:bookmarkStart w:id="106" w:name="_Toc23896"/>
            <w:r>
              <w:rPr>
                <w:rFonts w:hint="eastAsia"/>
                <w:sz w:val="21"/>
                <w:szCs w:val="21"/>
              </w:rPr>
              <w:t>站外建（构）筑物</w:t>
            </w:r>
          </w:p>
        </w:tc>
        <w:tc>
          <w:tcPr>
            <w:tcW w:w="6195" w:type="dxa"/>
            <w:gridSpan w:val="4"/>
            <w:vAlign w:val="center"/>
          </w:tcPr>
          <w:p w14:paraId="75B96BC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站内柴油设备</w:t>
            </w:r>
          </w:p>
        </w:tc>
      </w:tr>
      <w:tr w:rsidR="00E6161C" w14:paraId="7D9A7798" w14:textId="77777777">
        <w:trPr>
          <w:jc w:val="center"/>
        </w:trPr>
        <w:tc>
          <w:tcPr>
            <w:tcW w:w="2876" w:type="dxa"/>
            <w:gridSpan w:val="4"/>
            <w:vMerge/>
            <w:vAlign w:val="center"/>
          </w:tcPr>
          <w:p w14:paraId="12170D58" w14:textId="77777777" w:rsidR="00E6161C" w:rsidRDefault="00E6161C">
            <w:pPr>
              <w:adjustRightInd w:val="0"/>
              <w:spacing w:line="240" w:lineRule="auto"/>
              <w:ind w:firstLineChars="0" w:firstLine="0"/>
              <w:jc w:val="center"/>
              <w:rPr>
                <w:rFonts w:hint="eastAsia"/>
                <w:sz w:val="21"/>
                <w:szCs w:val="21"/>
              </w:rPr>
            </w:pPr>
          </w:p>
        </w:tc>
        <w:tc>
          <w:tcPr>
            <w:tcW w:w="1698" w:type="dxa"/>
            <w:vAlign w:val="center"/>
          </w:tcPr>
          <w:p w14:paraId="196793A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埋地油罐</w:t>
            </w:r>
          </w:p>
        </w:tc>
        <w:tc>
          <w:tcPr>
            <w:tcW w:w="1139" w:type="dxa"/>
            <w:vMerge w:val="restart"/>
            <w:vAlign w:val="center"/>
          </w:tcPr>
          <w:p w14:paraId="3599423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加油机</w:t>
            </w:r>
          </w:p>
        </w:tc>
        <w:tc>
          <w:tcPr>
            <w:tcW w:w="967" w:type="dxa"/>
            <w:vMerge w:val="restart"/>
            <w:vAlign w:val="center"/>
          </w:tcPr>
          <w:p w14:paraId="538E272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通气管管口</w:t>
            </w:r>
          </w:p>
        </w:tc>
        <w:tc>
          <w:tcPr>
            <w:tcW w:w="2391" w:type="dxa"/>
            <w:vMerge w:val="restart"/>
            <w:vAlign w:val="center"/>
          </w:tcPr>
          <w:p w14:paraId="0F81B21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备注</w:t>
            </w:r>
          </w:p>
        </w:tc>
      </w:tr>
      <w:tr w:rsidR="00E6161C" w14:paraId="1F7BD53F" w14:textId="77777777">
        <w:trPr>
          <w:jc w:val="center"/>
        </w:trPr>
        <w:tc>
          <w:tcPr>
            <w:tcW w:w="2876" w:type="dxa"/>
            <w:gridSpan w:val="4"/>
            <w:vMerge/>
            <w:vAlign w:val="center"/>
          </w:tcPr>
          <w:p w14:paraId="29EAEE7E" w14:textId="77777777" w:rsidR="00E6161C" w:rsidRDefault="00E6161C">
            <w:pPr>
              <w:adjustRightInd w:val="0"/>
              <w:spacing w:line="240" w:lineRule="auto"/>
              <w:ind w:firstLineChars="0" w:firstLine="0"/>
              <w:rPr>
                <w:rFonts w:hint="eastAsia"/>
                <w:sz w:val="21"/>
                <w:szCs w:val="21"/>
              </w:rPr>
            </w:pPr>
          </w:p>
        </w:tc>
        <w:tc>
          <w:tcPr>
            <w:tcW w:w="1698" w:type="dxa"/>
            <w:vAlign w:val="center"/>
          </w:tcPr>
          <w:p w14:paraId="34CC1D6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三级站</w:t>
            </w:r>
          </w:p>
        </w:tc>
        <w:tc>
          <w:tcPr>
            <w:tcW w:w="1139" w:type="dxa"/>
            <w:vMerge/>
            <w:vAlign w:val="center"/>
          </w:tcPr>
          <w:p w14:paraId="159008A1" w14:textId="77777777" w:rsidR="00E6161C" w:rsidRDefault="00E6161C">
            <w:pPr>
              <w:adjustRightInd w:val="0"/>
              <w:spacing w:line="240" w:lineRule="auto"/>
              <w:ind w:firstLineChars="0" w:firstLine="0"/>
              <w:rPr>
                <w:rFonts w:hint="eastAsia"/>
                <w:sz w:val="21"/>
                <w:szCs w:val="21"/>
              </w:rPr>
            </w:pPr>
          </w:p>
        </w:tc>
        <w:tc>
          <w:tcPr>
            <w:tcW w:w="967" w:type="dxa"/>
            <w:vMerge/>
            <w:vAlign w:val="center"/>
          </w:tcPr>
          <w:p w14:paraId="51A7BBAA" w14:textId="77777777" w:rsidR="00E6161C" w:rsidRDefault="00E6161C">
            <w:pPr>
              <w:adjustRightInd w:val="0"/>
              <w:spacing w:line="240" w:lineRule="auto"/>
              <w:ind w:firstLineChars="0" w:firstLine="0"/>
              <w:rPr>
                <w:rFonts w:hint="eastAsia"/>
                <w:sz w:val="21"/>
                <w:szCs w:val="21"/>
              </w:rPr>
            </w:pPr>
          </w:p>
        </w:tc>
        <w:tc>
          <w:tcPr>
            <w:tcW w:w="2391" w:type="dxa"/>
            <w:vMerge/>
            <w:vAlign w:val="center"/>
          </w:tcPr>
          <w:p w14:paraId="2AD744EC" w14:textId="77777777" w:rsidR="00E6161C" w:rsidRDefault="00E6161C">
            <w:pPr>
              <w:adjustRightInd w:val="0"/>
              <w:spacing w:line="240" w:lineRule="auto"/>
              <w:ind w:firstLineChars="0" w:firstLine="0"/>
              <w:rPr>
                <w:rFonts w:hint="eastAsia"/>
                <w:sz w:val="21"/>
                <w:szCs w:val="21"/>
              </w:rPr>
            </w:pPr>
          </w:p>
        </w:tc>
      </w:tr>
      <w:tr w:rsidR="00E6161C" w14:paraId="043E1D68" w14:textId="77777777">
        <w:trPr>
          <w:jc w:val="center"/>
        </w:trPr>
        <w:tc>
          <w:tcPr>
            <w:tcW w:w="1791" w:type="dxa"/>
            <w:gridSpan w:val="3"/>
            <w:vMerge w:val="restart"/>
            <w:vAlign w:val="center"/>
          </w:tcPr>
          <w:p w14:paraId="6CB09E9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重要公共建筑物</w:t>
            </w:r>
          </w:p>
        </w:tc>
        <w:tc>
          <w:tcPr>
            <w:tcW w:w="1085" w:type="dxa"/>
            <w:vAlign w:val="center"/>
          </w:tcPr>
          <w:p w14:paraId="4EC1C6E0"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7AF7511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1139" w:type="dxa"/>
            <w:vAlign w:val="center"/>
          </w:tcPr>
          <w:p w14:paraId="7CEFF29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967" w:type="dxa"/>
            <w:vAlign w:val="center"/>
          </w:tcPr>
          <w:p w14:paraId="1C3B880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2391" w:type="dxa"/>
            <w:vMerge w:val="restart"/>
            <w:vAlign w:val="center"/>
          </w:tcPr>
          <w:p w14:paraId="32DDDB9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536BDDFC" w14:textId="77777777">
        <w:trPr>
          <w:jc w:val="center"/>
        </w:trPr>
        <w:tc>
          <w:tcPr>
            <w:tcW w:w="1791" w:type="dxa"/>
            <w:gridSpan w:val="3"/>
            <w:vMerge/>
            <w:vAlign w:val="center"/>
          </w:tcPr>
          <w:p w14:paraId="5DFAC152"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77D75CDF"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C12E16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1B5E192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03F7431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3FD46D24" w14:textId="77777777" w:rsidR="00E6161C" w:rsidRDefault="00E6161C">
            <w:pPr>
              <w:adjustRightInd w:val="0"/>
              <w:spacing w:line="240" w:lineRule="auto"/>
              <w:ind w:firstLineChars="0" w:firstLine="0"/>
              <w:jc w:val="center"/>
              <w:rPr>
                <w:rFonts w:hint="eastAsia"/>
                <w:sz w:val="21"/>
                <w:szCs w:val="21"/>
              </w:rPr>
            </w:pPr>
          </w:p>
        </w:tc>
      </w:tr>
      <w:tr w:rsidR="00E6161C" w14:paraId="5F21CE31" w14:textId="77777777">
        <w:trPr>
          <w:jc w:val="center"/>
        </w:trPr>
        <w:tc>
          <w:tcPr>
            <w:tcW w:w="1791" w:type="dxa"/>
            <w:gridSpan w:val="3"/>
            <w:vMerge w:val="restart"/>
            <w:vAlign w:val="center"/>
          </w:tcPr>
          <w:p w14:paraId="6C2FF99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明火地点或散发火花地点</w:t>
            </w:r>
          </w:p>
        </w:tc>
        <w:tc>
          <w:tcPr>
            <w:tcW w:w="1085" w:type="dxa"/>
            <w:vAlign w:val="center"/>
          </w:tcPr>
          <w:p w14:paraId="07861488"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3DCE6BC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1139" w:type="dxa"/>
            <w:vAlign w:val="center"/>
          </w:tcPr>
          <w:p w14:paraId="3309072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967" w:type="dxa"/>
            <w:vAlign w:val="center"/>
          </w:tcPr>
          <w:p w14:paraId="7C656CC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2391" w:type="dxa"/>
            <w:vMerge w:val="restart"/>
            <w:vAlign w:val="center"/>
          </w:tcPr>
          <w:p w14:paraId="5A0A7B1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1C975E0B" w14:textId="77777777">
        <w:trPr>
          <w:trHeight w:val="247"/>
          <w:jc w:val="center"/>
        </w:trPr>
        <w:tc>
          <w:tcPr>
            <w:tcW w:w="1791" w:type="dxa"/>
            <w:gridSpan w:val="3"/>
            <w:vMerge/>
            <w:vAlign w:val="center"/>
          </w:tcPr>
          <w:p w14:paraId="2EF012A8"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4B087D3D"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FB96E9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27D38F9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7A3932D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F5FE313" w14:textId="77777777" w:rsidR="00E6161C" w:rsidRDefault="00E6161C">
            <w:pPr>
              <w:adjustRightInd w:val="0"/>
              <w:spacing w:line="240" w:lineRule="auto"/>
              <w:ind w:firstLineChars="0" w:firstLine="0"/>
              <w:jc w:val="center"/>
              <w:rPr>
                <w:rFonts w:hint="eastAsia"/>
                <w:sz w:val="21"/>
                <w:szCs w:val="21"/>
              </w:rPr>
            </w:pPr>
          </w:p>
        </w:tc>
      </w:tr>
      <w:tr w:rsidR="00E6161C" w14:paraId="31BC90BA" w14:textId="77777777">
        <w:trPr>
          <w:jc w:val="center"/>
        </w:trPr>
        <w:tc>
          <w:tcPr>
            <w:tcW w:w="826" w:type="dxa"/>
            <w:vMerge w:val="restart"/>
            <w:vAlign w:val="center"/>
          </w:tcPr>
          <w:p w14:paraId="75FF957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民用建筑物保</w:t>
            </w:r>
            <w:r>
              <w:rPr>
                <w:rFonts w:hint="eastAsia"/>
                <w:sz w:val="21"/>
                <w:szCs w:val="21"/>
              </w:rPr>
              <w:lastRenderedPageBreak/>
              <w:t>护类别</w:t>
            </w:r>
          </w:p>
        </w:tc>
        <w:tc>
          <w:tcPr>
            <w:tcW w:w="965" w:type="dxa"/>
            <w:gridSpan w:val="2"/>
            <w:vMerge w:val="restart"/>
            <w:vAlign w:val="center"/>
          </w:tcPr>
          <w:p w14:paraId="6917309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lastRenderedPageBreak/>
              <w:t>一类保护物</w:t>
            </w:r>
          </w:p>
        </w:tc>
        <w:tc>
          <w:tcPr>
            <w:tcW w:w="1085" w:type="dxa"/>
            <w:vAlign w:val="center"/>
          </w:tcPr>
          <w:p w14:paraId="39B093BC"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46205C9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1139" w:type="dxa"/>
            <w:vAlign w:val="center"/>
          </w:tcPr>
          <w:p w14:paraId="628C65F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967" w:type="dxa"/>
            <w:vAlign w:val="center"/>
          </w:tcPr>
          <w:p w14:paraId="3F30AA8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2391" w:type="dxa"/>
            <w:vMerge w:val="restart"/>
            <w:vAlign w:val="center"/>
          </w:tcPr>
          <w:p w14:paraId="490A787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安全间距范围内无此类保护物</w:t>
            </w:r>
          </w:p>
        </w:tc>
      </w:tr>
      <w:tr w:rsidR="00E6161C" w14:paraId="07FBAA6B" w14:textId="77777777">
        <w:trPr>
          <w:jc w:val="center"/>
        </w:trPr>
        <w:tc>
          <w:tcPr>
            <w:tcW w:w="826" w:type="dxa"/>
            <w:vMerge/>
            <w:vAlign w:val="center"/>
          </w:tcPr>
          <w:p w14:paraId="2A08F016" w14:textId="77777777" w:rsidR="00E6161C" w:rsidRDefault="00E6161C">
            <w:pPr>
              <w:adjustRightInd w:val="0"/>
              <w:spacing w:line="240" w:lineRule="auto"/>
              <w:ind w:firstLineChars="0" w:firstLine="0"/>
              <w:jc w:val="center"/>
              <w:rPr>
                <w:rFonts w:hint="eastAsia"/>
                <w:sz w:val="21"/>
                <w:szCs w:val="21"/>
              </w:rPr>
            </w:pPr>
          </w:p>
        </w:tc>
        <w:tc>
          <w:tcPr>
            <w:tcW w:w="965" w:type="dxa"/>
            <w:gridSpan w:val="2"/>
            <w:vMerge/>
            <w:vAlign w:val="center"/>
          </w:tcPr>
          <w:p w14:paraId="33EF3E88"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7C3EA64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实测</w:t>
            </w:r>
          </w:p>
        </w:tc>
        <w:tc>
          <w:tcPr>
            <w:tcW w:w="1698" w:type="dxa"/>
            <w:vAlign w:val="center"/>
          </w:tcPr>
          <w:p w14:paraId="0A7D8E1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0DC1E1D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202309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090E6314" w14:textId="77777777" w:rsidR="00E6161C" w:rsidRDefault="00E6161C">
            <w:pPr>
              <w:adjustRightInd w:val="0"/>
              <w:spacing w:line="240" w:lineRule="auto"/>
              <w:ind w:firstLineChars="0" w:firstLine="0"/>
              <w:jc w:val="center"/>
              <w:rPr>
                <w:rFonts w:hint="eastAsia"/>
                <w:sz w:val="21"/>
                <w:szCs w:val="21"/>
              </w:rPr>
            </w:pPr>
          </w:p>
        </w:tc>
      </w:tr>
      <w:tr w:rsidR="00E6161C" w14:paraId="2ADAE919" w14:textId="77777777">
        <w:trPr>
          <w:jc w:val="center"/>
        </w:trPr>
        <w:tc>
          <w:tcPr>
            <w:tcW w:w="826" w:type="dxa"/>
            <w:vMerge/>
            <w:vAlign w:val="center"/>
          </w:tcPr>
          <w:p w14:paraId="5CC58E88" w14:textId="77777777" w:rsidR="00E6161C" w:rsidRDefault="00E6161C">
            <w:pPr>
              <w:adjustRightInd w:val="0"/>
              <w:spacing w:line="240" w:lineRule="auto"/>
              <w:ind w:firstLineChars="0" w:firstLine="0"/>
              <w:jc w:val="center"/>
              <w:rPr>
                <w:rFonts w:hint="eastAsia"/>
                <w:sz w:val="21"/>
                <w:szCs w:val="21"/>
              </w:rPr>
            </w:pPr>
          </w:p>
        </w:tc>
        <w:tc>
          <w:tcPr>
            <w:tcW w:w="965" w:type="dxa"/>
            <w:gridSpan w:val="2"/>
            <w:vMerge w:val="restart"/>
            <w:vAlign w:val="center"/>
          </w:tcPr>
          <w:p w14:paraId="21F9D21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二类保</w:t>
            </w:r>
            <w:r>
              <w:rPr>
                <w:rFonts w:hint="eastAsia"/>
                <w:sz w:val="21"/>
                <w:szCs w:val="21"/>
              </w:rPr>
              <w:lastRenderedPageBreak/>
              <w:t>护物</w:t>
            </w:r>
          </w:p>
        </w:tc>
        <w:tc>
          <w:tcPr>
            <w:tcW w:w="1085" w:type="dxa"/>
            <w:vAlign w:val="center"/>
          </w:tcPr>
          <w:p w14:paraId="07FCCE24"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lastRenderedPageBreak/>
              <w:t>规范要求</w:t>
            </w:r>
          </w:p>
        </w:tc>
        <w:tc>
          <w:tcPr>
            <w:tcW w:w="1698" w:type="dxa"/>
            <w:vAlign w:val="center"/>
          </w:tcPr>
          <w:p w14:paraId="087CE72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1139" w:type="dxa"/>
            <w:vAlign w:val="center"/>
          </w:tcPr>
          <w:p w14:paraId="3ABBFC1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967" w:type="dxa"/>
            <w:vAlign w:val="center"/>
          </w:tcPr>
          <w:p w14:paraId="58C1BD3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2391" w:type="dxa"/>
            <w:vMerge w:val="restart"/>
            <w:vAlign w:val="center"/>
          </w:tcPr>
          <w:p w14:paraId="1B83D04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w:t>
            </w:r>
            <w:r>
              <w:rPr>
                <w:rFonts w:hint="eastAsia"/>
                <w:sz w:val="21"/>
                <w:szCs w:val="21"/>
              </w:rPr>
              <w:lastRenderedPageBreak/>
              <w:t>保护物</w:t>
            </w:r>
          </w:p>
        </w:tc>
      </w:tr>
      <w:tr w:rsidR="00E6161C" w14:paraId="684C4908" w14:textId="77777777">
        <w:trPr>
          <w:jc w:val="center"/>
        </w:trPr>
        <w:tc>
          <w:tcPr>
            <w:tcW w:w="826" w:type="dxa"/>
            <w:vMerge/>
            <w:vAlign w:val="center"/>
          </w:tcPr>
          <w:p w14:paraId="2B2D36BB" w14:textId="77777777" w:rsidR="00E6161C" w:rsidRDefault="00E6161C">
            <w:pPr>
              <w:adjustRightInd w:val="0"/>
              <w:spacing w:line="240" w:lineRule="auto"/>
              <w:ind w:firstLineChars="0" w:firstLine="0"/>
              <w:jc w:val="center"/>
              <w:rPr>
                <w:rFonts w:hint="eastAsia"/>
                <w:sz w:val="21"/>
                <w:szCs w:val="21"/>
              </w:rPr>
            </w:pPr>
          </w:p>
        </w:tc>
        <w:tc>
          <w:tcPr>
            <w:tcW w:w="965" w:type="dxa"/>
            <w:gridSpan w:val="2"/>
            <w:vMerge/>
            <w:vAlign w:val="center"/>
          </w:tcPr>
          <w:p w14:paraId="009964D3"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17BDB1AB"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6355BDB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6B5D187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D7FBDA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589BB3C4" w14:textId="77777777" w:rsidR="00E6161C" w:rsidRDefault="00E6161C">
            <w:pPr>
              <w:adjustRightInd w:val="0"/>
              <w:spacing w:line="240" w:lineRule="auto"/>
              <w:ind w:firstLineChars="0" w:firstLine="0"/>
              <w:jc w:val="center"/>
              <w:rPr>
                <w:rFonts w:hint="eastAsia"/>
                <w:sz w:val="21"/>
                <w:szCs w:val="21"/>
              </w:rPr>
            </w:pPr>
          </w:p>
        </w:tc>
      </w:tr>
      <w:tr w:rsidR="00E6161C" w14:paraId="60670B14" w14:textId="77777777">
        <w:trPr>
          <w:jc w:val="center"/>
        </w:trPr>
        <w:tc>
          <w:tcPr>
            <w:tcW w:w="826" w:type="dxa"/>
            <w:vMerge/>
            <w:vAlign w:val="center"/>
          </w:tcPr>
          <w:p w14:paraId="519AA826" w14:textId="77777777" w:rsidR="00E6161C" w:rsidRDefault="00E6161C">
            <w:pPr>
              <w:adjustRightInd w:val="0"/>
              <w:spacing w:line="240" w:lineRule="auto"/>
              <w:ind w:firstLineChars="0" w:firstLine="0"/>
              <w:jc w:val="center"/>
              <w:rPr>
                <w:rFonts w:hint="eastAsia"/>
                <w:sz w:val="21"/>
                <w:szCs w:val="21"/>
              </w:rPr>
            </w:pPr>
          </w:p>
        </w:tc>
        <w:tc>
          <w:tcPr>
            <w:tcW w:w="965" w:type="dxa"/>
            <w:gridSpan w:val="2"/>
            <w:vMerge w:val="restart"/>
            <w:vAlign w:val="center"/>
          </w:tcPr>
          <w:p w14:paraId="3531976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三类保护物</w:t>
            </w:r>
          </w:p>
        </w:tc>
        <w:tc>
          <w:tcPr>
            <w:tcW w:w="1085" w:type="dxa"/>
            <w:vAlign w:val="center"/>
          </w:tcPr>
          <w:p w14:paraId="4A89AC26"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1E9DF8F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1139" w:type="dxa"/>
            <w:vAlign w:val="center"/>
          </w:tcPr>
          <w:p w14:paraId="2D64AFF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967" w:type="dxa"/>
            <w:vAlign w:val="center"/>
          </w:tcPr>
          <w:p w14:paraId="0ABF4BD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w:t>
            </w:r>
          </w:p>
        </w:tc>
        <w:tc>
          <w:tcPr>
            <w:tcW w:w="2391" w:type="dxa"/>
            <w:vMerge w:val="restart"/>
            <w:vAlign w:val="center"/>
          </w:tcPr>
          <w:p w14:paraId="67CDE214" w14:textId="77777777" w:rsidR="00E6161C" w:rsidRDefault="00000000">
            <w:pPr>
              <w:spacing w:line="360" w:lineRule="auto"/>
              <w:ind w:firstLine="420"/>
              <w:jc w:val="left"/>
              <w:rPr>
                <w:rFonts w:hint="eastAsia"/>
                <w:sz w:val="21"/>
                <w:szCs w:val="21"/>
              </w:rPr>
            </w:pPr>
            <w:r>
              <w:rPr>
                <w:rFonts w:hint="eastAsia"/>
                <w:sz w:val="21"/>
                <w:szCs w:val="21"/>
              </w:rPr>
              <w:t>北面民房</w:t>
            </w:r>
          </w:p>
        </w:tc>
      </w:tr>
      <w:tr w:rsidR="00E6161C" w14:paraId="75436AE9" w14:textId="77777777">
        <w:trPr>
          <w:jc w:val="center"/>
        </w:trPr>
        <w:tc>
          <w:tcPr>
            <w:tcW w:w="826" w:type="dxa"/>
            <w:vMerge/>
            <w:vAlign w:val="center"/>
          </w:tcPr>
          <w:p w14:paraId="6C20FB18" w14:textId="77777777" w:rsidR="00E6161C" w:rsidRDefault="00E6161C">
            <w:pPr>
              <w:adjustRightInd w:val="0"/>
              <w:spacing w:line="240" w:lineRule="auto"/>
              <w:ind w:firstLineChars="0" w:firstLine="0"/>
              <w:jc w:val="center"/>
              <w:rPr>
                <w:rFonts w:hint="eastAsia"/>
                <w:sz w:val="21"/>
                <w:szCs w:val="21"/>
              </w:rPr>
            </w:pPr>
          </w:p>
        </w:tc>
        <w:tc>
          <w:tcPr>
            <w:tcW w:w="965" w:type="dxa"/>
            <w:gridSpan w:val="2"/>
            <w:vMerge/>
            <w:vAlign w:val="center"/>
          </w:tcPr>
          <w:p w14:paraId="484DB916"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68C25416"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0220BAB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25</w:t>
            </w:r>
          </w:p>
        </w:tc>
        <w:tc>
          <w:tcPr>
            <w:tcW w:w="1139" w:type="dxa"/>
            <w:vAlign w:val="center"/>
          </w:tcPr>
          <w:p w14:paraId="3CA6E4F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30</w:t>
            </w:r>
          </w:p>
        </w:tc>
        <w:tc>
          <w:tcPr>
            <w:tcW w:w="967" w:type="dxa"/>
            <w:vAlign w:val="center"/>
          </w:tcPr>
          <w:p w14:paraId="69AA378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24</w:t>
            </w:r>
          </w:p>
        </w:tc>
        <w:tc>
          <w:tcPr>
            <w:tcW w:w="2391" w:type="dxa"/>
            <w:vMerge/>
            <w:vAlign w:val="center"/>
          </w:tcPr>
          <w:p w14:paraId="42208963" w14:textId="77777777" w:rsidR="00E6161C" w:rsidRDefault="00E6161C">
            <w:pPr>
              <w:adjustRightInd w:val="0"/>
              <w:spacing w:line="240" w:lineRule="auto"/>
              <w:ind w:firstLineChars="0" w:firstLine="0"/>
              <w:jc w:val="center"/>
              <w:rPr>
                <w:rFonts w:hint="eastAsia"/>
                <w:sz w:val="21"/>
                <w:szCs w:val="21"/>
              </w:rPr>
            </w:pPr>
          </w:p>
        </w:tc>
      </w:tr>
      <w:tr w:rsidR="00E6161C" w14:paraId="2F71CA33" w14:textId="77777777">
        <w:trPr>
          <w:jc w:val="center"/>
        </w:trPr>
        <w:tc>
          <w:tcPr>
            <w:tcW w:w="826" w:type="dxa"/>
            <w:vMerge/>
            <w:vAlign w:val="center"/>
          </w:tcPr>
          <w:p w14:paraId="4B792C57" w14:textId="77777777" w:rsidR="00E6161C" w:rsidRDefault="00E6161C">
            <w:pPr>
              <w:adjustRightInd w:val="0"/>
              <w:spacing w:line="240" w:lineRule="auto"/>
              <w:ind w:firstLineChars="0" w:firstLine="0"/>
              <w:jc w:val="center"/>
              <w:rPr>
                <w:rFonts w:hint="eastAsia"/>
                <w:sz w:val="21"/>
                <w:szCs w:val="21"/>
              </w:rPr>
            </w:pPr>
          </w:p>
        </w:tc>
        <w:tc>
          <w:tcPr>
            <w:tcW w:w="965" w:type="dxa"/>
            <w:gridSpan w:val="2"/>
            <w:vMerge/>
            <w:vAlign w:val="center"/>
          </w:tcPr>
          <w:p w14:paraId="02A6D0B0"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54A0A390"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31AFAAE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46</w:t>
            </w:r>
          </w:p>
        </w:tc>
        <w:tc>
          <w:tcPr>
            <w:tcW w:w="1139" w:type="dxa"/>
            <w:vAlign w:val="center"/>
          </w:tcPr>
          <w:p w14:paraId="3B3D07E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48</w:t>
            </w:r>
          </w:p>
        </w:tc>
        <w:tc>
          <w:tcPr>
            <w:tcW w:w="967" w:type="dxa"/>
            <w:vAlign w:val="center"/>
          </w:tcPr>
          <w:p w14:paraId="2F64556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51</w:t>
            </w:r>
          </w:p>
        </w:tc>
        <w:tc>
          <w:tcPr>
            <w:tcW w:w="2391" w:type="dxa"/>
            <w:vAlign w:val="center"/>
          </w:tcPr>
          <w:p w14:paraId="372C096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南面民房、居民委员会</w:t>
            </w:r>
          </w:p>
        </w:tc>
      </w:tr>
      <w:tr w:rsidR="00E6161C" w14:paraId="63F534C8" w14:textId="77777777">
        <w:trPr>
          <w:jc w:val="center"/>
        </w:trPr>
        <w:tc>
          <w:tcPr>
            <w:tcW w:w="1791" w:type="dxa"/>
            <w:gridSpan w:val="3"/>
            <w:vMerge w:val="restart"/>
            <w:vAlign w:val="center"/>
          </w:tcPr>
          <w:p w14:paraId="138C985B"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甲、乙类物品生产厂房、 库房和甲、乙类液体储罐</w:t>
            </w:r>
          </w:p>
        </w:tc>
        <w:tc>
          <w:tcPr>
            <w:tcW w:w="1085" w:type="dxa"/>
            <w:vAlign w:val="center"/>
          </w:tcPr>
          <w:p w14:paraId="13BDA41E" w14:textId="77777777" w:rsidR="00E6161C"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98" w:type="dxa"/>
            <w:vAlign w:val="center"/>
          </w:tcPr>
          <w:p w14:paraId="6D4DCA3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1139" w:type="dxa"/>
            <w:vAlign w:val="center"/>
          </w:tcPr>
          <w:p w14:paraId="5C52BBF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967" w:type="dxa"/>
            <w:vAlign w:val="center"/>
          </w:tcPr>
          <w:p w14:paraId="6D0146B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2391" w:type="dxa"/>
            <w:vMerge w:val="restart"/>
            <w:vAlign w:val="center"/>
          </w:tcPr>
          <w:p w14:paraId="6503F5A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07CB5EE3" w14:textId="77777777">
        <w:trPr>
          <w:jc w:val="center"/>
        </w:trPr>
        <w:tc>
          <w:tcPr>
            <w:tcW w:w="1791" w:type="dxa"/>
            <w:gridSpan w:val="3"/>
            <w:vMerge/>
            <w:vAlign w:val="center"/>
          </w:tcPr>
          <w:p w14:paraId="50F6C04F"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253C86DE"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E0EC94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384C0EA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58DA9AB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556E6952" w14:textId="77777777" w:rsidR="00E6161C" w:rsidRDefault="00E6161C">
            <w:pPr>
              <w:adjustRightInd w:val="0"/>
              <w:spacing w:line="240" w:lineRule="auto"/>
              <w:ind w:firstLineChars="0" w:firstLine="0"/>
              <w:jc w:val="center"/>
              <w:rPr>
                <w:rFonts w:hint="eastAsia"/>
                <w:sz w:val="21"/>
                <w:szCs w:val="21"/>
              </w:rPr>
            </w:pPr>
          </w:p>
        </w:tc>
      </w:tr>
      <w:tr w:rsidR="00E6161C" w14:paraId="67B94FA5" w14:textId="77777777">
        <w:trPr>
          <w:trHeight w:val="411"/>
          <w:jc w:val="center"/>
        </w:trPr>
        <w:tc>
          <w:tcPr>
            <w:tcW w:w="1791" w:type="dxa"/>
            <w:gridSpan w:val="3"/>
            <w:vMerge w:val="restart"/>
            <w:vAlign w:val="center"/>
          </w:tcPr>
          <w:p w14:paraId="2003D3C1" w14:textId="77777777" w:rsidR="00E6161C" w:rsidRDefault="00000000">
            <w:pPr>
              <w:adjustRightInd w:val="0"/>
              <w:spacing w:line="240" w:lineRule="auto"/>
              <w:ind w:firstLineChars="0" w:firstLine="0"/>
              <w:rPr>
                <w:rFonts w:hint="eastAsia"/>
                <w:sz w:val="21"/>
                <w:szCs w:val="21"/>
              </w:rPr>
            </w:pPr>
            <w:r>
              <w:rPr>
                <w:rFonts w:hint="eastAsia"/>
                <w:sz w:val="21"/>
                <w:szCs w:val="21"/>
              </w:rPr>
              <w:t>丙、丁、戊类物品生产厂房库房和丙类液体储罐以及容积不大于50m</w:t>
            </w:r>
            <w:r>
              <w:rPr>
                <w:rFonts w:hint="eastAsia"/>
                <w:sz w:val="21"/>
                <w:szCs w:val="21"/>
                <w:vertAlign w:val="superscript"/>
              </w:rPr>
              <w:t>3</w:t>
            </w:r>
            <w:r>
              <w:rPr>
                <w:rFonts w:hint="eastAsia"/>
                <w:sz w:val="21"/>
                <w:szCs w:val="21"/>
              </w:rPr>
              <w:t>的埋地甲、乙类液体储罐</w:t>
            </w:r>
          </w:p>
        </w:tc>
        <w:tc>
          <w:tcPr>
            <w:tcW w:w="1085" w:type="dxa"/>
            <w:vAlign w:val="center"/>
          </w:tcPr>
          <w:p w14:paraId="4DDF49CF" w14:textId="77777777" w:rsidR="00E6161C"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98" w:type="dxa"/>
            <w:vAlign w:val="center"/>
          </w:tcPr>
          <w:p w14:paraId="0A1F7AF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1139" w:type="dxa"/>
            <w:vAlign w:val="center"/>
          </w:tcPr>
          <w:p w14:paraId="74BD3DB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967" w:type="dxa"/>
            <w:vAlign w:val="center"/>
          </w:tcPr>
          <w:p w14:paraId="1AF60D4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9</w:t>
            </w:r>
          </w:p>
        </w:tc>
        <w:tc>
          <w:tcPr>
            <w:tcW w:w="2391" w:type="dxa"/>
            <w:vMerge w:val="restart"/>
            <w:vAlign w:val="center"/>
          </w:tcPr>
          <w:p w14:paraId="6C67DDE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6E827FFC" w14:textId="77777777">
        <w:trPr>
          <w:trHeight w:val="537"/>
          <w:jc w:val="center"/>
        </w:trPr>
        <w:tc>
          <w:tcPr>
            <w:tcW w:w="1791" w:type="dxa"/>
            <w:gridSpan w:val="3"/>
            <w:vMerge/>
            <w:vAlign w:val="center"/>
          </w:tcPr>
          <w:p w14:paraId="4B314DAC"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3D7DAC6E"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194CD5D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33B4B02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5D6F5E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12A5678E" w14:textId="77777777" w:rsidR="00E6161C" w:rsidRDefault="00E6161C">
            <w:pPr>
              <w:adjustRightInd w:val="0"/>
              <w:spacing w:line="240" w:lineRule="auto"/>
              <w:ind w:firstLineChars="0" w:firstLine="0"/>
              <w:jc w:val="center"/>
              <w:rPr>
                <w:rFonts w:hint="eastAsia"/>
                <w:sz w:val="21"/>
                <w:szCs w:val="21"/>
              </w:rPr>
            </w:pPr>
          </w:p>
        </w:tc>
      </w:tr>
      <w:tr w:rsidR="00E6161C" w14:paraId="3351341D" w14:textId="77777777">
        <w:trPr>
          <w:jc w:val="center"/>
        </w:trPr>
        <w:tc>
          <w:tcPr>
            <w:tcW w:w="1791" w:type="dxa"/>
            <w:gridSpan w:val="3"/>
            <w:vMerge w:val="restart"/>
            <w:vAlign w:val="center"/>
          </w:tcPr>
          <w:p w14:paraId="1F74D8B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室外变配电站</w:t>
            </w:r>
          </w:p>
        </w:tc>
        <w:tc>
          <w:tcPr>
            <w:tcW w:w="1085" w:type="dxa"/>
            <w:vAlign w:val="center"/>
          </w:tcPr>
          <w:p w14:paraId="60AB9D9B"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32CA201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1139" w:type="dxa"/>
            <w:vAlign w:val="center"/>
          </w:tcPr>
          <w:p w14:paraId="0F3D277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967" w:type="dxa"/>
            <w:vAlign w:val="center"/>
          </w:tcPr>
          <w:p w14:paraId="381E9F7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12.5</w:t>
            </w:r>
          </w:p>
        </w:tc>
        <w:tc>
          <w:tcPr>
            <w:tcW w:w="2391" w:type="dxa"/>
            <w:vMerge w:val="restart"/>
            <w:vAlign w:val="center"/>
          </w:tcPr>
          <w:p w14:paraId="09D7B54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1FC27300" w14:textId="77777777">
        <w:trPr>
          <w:jc w:val="center"/>
        </w:trPr>
        <w:tc>
          <w:tcPr>
            <w:tcW w:w="1791" w:type="dxa"/>
            <w:gridSpan w:val="3"/>
            <w:vMerge/>
            <w:vAlign w:val="center"/>
          </w:tcPr>
          <w:p w14:paraId="4D490A89"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062606FC"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7BE6A38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5A1C2B7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05BB46E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C9CA066" w14:textId="77777777" w:rsidR="00E6161C" w:rsidRDefault="00E6161C">
            <w:pPr>
              <w:adjustRightInd w:val="0"/>
              <w:spacing w:line="240" w:lineRule="auto"/>
              <w:ind w:firstLineChars="0" w:firstLine="0"/>
              <w:jc w:val="center"/>
              <w:rPr>
                <w:rFonts w:hint="eastAsia"/>
                <w:sz w:val="21"/>
                <w:szCs w:val="21"/>
              </w:rPr>
            </w:pPr>
          </w:p>
        </w:tc>
      </w:tr>
      <w:tr w:rsidR="00E6161C" w14:paraId="33ECEC3A" w14:textId="77777777">
        <w:trPr>
          <w:jc w:val="center"/>
        </w:trPr>
        <w:tc>
          <w:tcPr>
            <w:tcW w:w="1791" w:type="dxa"/>
            <w:gridSpan w:val="3"/>
            <w:vMerge w:val="restart"/>
            <w:vAlign w:val="center"/>
          </w:tcPr>
          <w:p w14:paraId="01C289E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铁路、地上城市轨道线路</w:t>
            </w:r>
          </w:p>
        </w:tc>
        <w:tc>
          <w:tcPr>
            <w:tcW w:w="1085" w:type="dxa"/>
            <w:vAlign w:val="center"/>
          </w:tcPr>
          <w:p w14:paraId="1F31915A" w14:textId="77777777" w:rsidR="00E6161C" w:rsidRDefault="00000000">
            <w:pPr>
              <w:pStyle w:val="44"/>
              <w:adjustRightInd w:val="0"/>
              <w:snapToGrid w:val="0"/>
              <w:ind w:firstLineChars="0" w:firstLine="0"/>
              <w:rPr>
                <w:rFonts w:cs="宋体" w:hint="eastAsia"/>
                <w:spacing w:val="20"/>
                <w:sz w:val="21"/>
                <w:szCs w:val="21"/>
              </w:rPr>
            </w:pPr>
            <w:r>
              <w:rPr>
                <w:rFonts w:cs="宋体" w:hint="eastAsia"/>
                <w:sz w:val="21"/>
                <w:szCs w:val="21"/>
              </w:rPr>
              <w:t>规范要求</w:t>
            </w:r>
          </w:p>
        </w:tc>
        <w:tc>
          <w:tcPr>
            <w:tcW w:w="1698" w:type="dxa"/>
            <w:vAlign w:val="center"/>
          </w:tcPr>
          <w:p w14:paraId="4BA1FE2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15</w:t>
            </w:r>
          </w:p>
        </w:tc>
        <w:tc>
          <w:tcPr>
            <w:tcW w:w="1139" w:type="dxa"/>
            <w:vAlign w:val="center"/>
          </w:tcPr>
          <w:p w14:paraId="209F90C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15</w:t>
            </w:r>
          </w:p>
        </w:tc>
        <w:tc>
          <w:tcPr>
            <w:tcW w:w="967" w:type="dxa"/>
            <w:vAlign w:val="center"/>
          </w:tcPr>
          <w:p w14:paraId="2481289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15</w:t>
            </w:r>
          </w:p>
        </w:tc>
        <w:tc>
          <w:tcPr>
            <w:tcW w:w="2391" w:type="dxa"/>
            <w:vMerge w:val="restart"/>
            <w:vAlign w:val="center"/>
          </w:tcPr>
          <w:p w14:paraId="09FFC31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4374CF32" w14:textId="77777777">
        <w:trPr>
          <w:jc w:val="center"/>
        </w:trPr>
        <w:tc>
          <w:tcPr>
            <w:tcW w:w="1791" w:type="dxa"/>
            <w:gridSpan w:val="3"/>
            <w:vMerge/>
            <w:vAlign w:val="center"/>
          </w:tcPr>
          <w:p w14:paraId="232F4BDB"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687DE1C7"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404B8B9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2D37538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3E8C784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2DEEF68A" w14:textId="77777777" w:rsidR="00E6161C" w:rsidRDefault="00E6161C">
            <w:pPr>
              <w:adjustRightInd w:val="0"/>
              <w:spacing w:line="240" w:lineRule="auto"/>
              <w:ind w:firstLineChars="0" w:firstLine="0"/>
              <w:jc w:val="center"/>
              <w:rPr>
                <w:rFonts w:hint="eastAsia"/>
                <w:sz w:val="21"/>
                <w:szCs w:val="21"/>
              </w:rPr>
            </w:pPr>
          </w:p>
        </w:tc>
      </w:tr>
      <w:tr w:rsidR="00E6161C" w14:paraId="37054073" w14:textId="77777777">
        <w:trPr>
          <w:jc w:val="center"/>
        </w:trPr>
        <w:tc>
          <w:tcPr>
            <w:tcW w:w="1791" w:type="dxa"/>
            <w:gridSpan w:val="3"/>
            <w:vMerge w:val="restart"/>
            <w:vAlign w:val="center"/>
          </w:tcPr>
          <w:p w14:paraId="733D7A7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城市快速路、主干路和高速公路、一级公路、二级公路</w:t>
            </w:r>
          </w:p>
        </w:tc>
        <w:tc>
          <w:tcPr>
            <w:tcW w:w="1085" w:type="dxa"/>
            <w:vAlign w:val="center"/>
          </w:tcPr>
          <w:p w14:paraId="188F339E"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48BC03E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1139" w:type="dxa"/>
            <w:vAlign w:val="center"/>
          </w:tcPr>
          <w:p w14:paraId="6FEE5DA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967" w:type="dxa"/>
            <w:vAlign w:val="center"/>
          </w:tcPr>
          <w:p w14:paraId="268CAED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2391" w:type="dxa"/>
            <w:vMerge w:val="restart"/>
            <w:vAlign w:val="center"/>
          </w:tcPr>
          <w:p w14:paraId="7E1CEEE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6A53A9A3" w14:textId="77777777">
        <w:trPr>
          <w:jc w:val="center"/>
        </w:trPr>
        <w:tc>
          <w:tcPr>
            <w:tcW w:w="1791" w:type="dxa"/>
            <w:gridSpan w:val="3"/>
            <w:vMerge/>
            <w:vAlign w:val="center"/>
          </w:tcPr>
          <w:p w14:paraId="5F86486D"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3D9576D5"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29FC9F2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5B7333F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6D9EB5B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CAF40BE" w14:textId="77777777" w:rsidR="00E6161C" w:rsidRDefault="00E6161C">
            <w:pPr>
              <w:adjustRightInd w:val="0"/>
              <w:spacing w:line="240" w:lineRule="auto"/>
              <w:ind w:firstLineChars="0" w:firstLine="0"/>
              <w:jc w:val="center"/>
              <w:rPr>
                <w:rFonts w:hint="eastAsia"/>
                <w:sz w:val="21"/>
                <w:szCs w:val="21"/>
              </w:rPr>
            </w:pPr>
          </w:p>
        </w:tc>
      </w:tr>
      <w:tr w:rsidR="00E6161C" w14:paraId="4E52652F" w14:textId="77777777">
        <w:trPr>
          <w:jc w:val="center"/>
        </w:trPr>
        <w:tc>
          <w:tcPr>
            <w:tcW w:w="1791" w:type="dxa"/>
            <w:gridSpan w:val="3"/>
            <w:vMerge w:val="restart"/>
            <w:vAlign w:val="center"/>
          </w:tcPr>
          <w:p w14:paraId="269FD2B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城市次干路、支路和三级公路、四级公路</w:t>
            </w:r>
          </w:p>
        </w:tc>
        <w:tc>
          <w:tcPr>
            <w:tcW w:w="1085" w:type="dxa"/>
            <w:vAlign w:val="center"/>
          </w:tcPr>
          <w:p w14:paraId="5C63A406"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7598697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1139" w:type="dxa"/>
            <w:vAlign w:val="center"/>
          </w:tcPr>
          <w:p w14:paraId="7312308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967" w:type="dxa"/>
            <w:vAlign w:val="center"/>
          </w:tcPr>
          <w:p w14:paraId="1BDB828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w:t>
            </w:r>
          </w:p>
        </w:tc>
        <w:tc>
          <w:tcPr>
            <w:tcW w:w="2391" w:type="dxa"/>
            <w:vMerge w:val="restart"/>
            <w:vAlign w:val="center"/>
          </w:tcPr>
          <w:p w14:paraId="4F2B61C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西南面里公路</w:t>
            </w:r>
          </w:p>
        </w:tc>
      </w:tr>
      <w:tr w:rsidR="00E6161C" w14:paraId="08DA459D" w14:textId="77777777">
        <w:trPr>
          <w:jc w:val="center"/>
        </w:trPr>
        <w:tc>
          <w:tcPr>
            <w:tcW w:w="1791" w:type="dxa"/>
            <w:gridSpan w:val="3"/>
            <w:vMerge/>
            <w:vAlign w:val="center"/>
          </w:tcPr>
          <w:p w14:paraId="4A0092C4"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130B491D"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3300A43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41</w:t>
            </w:r>
          </w:p>
        </w:tc>
        <w:tc>
          <w:tcPr>
            <w:tcW w:w="1139" w:type="dxa"/>
            <w:vAlign w:val="center"/>
          </w:tcPr>
          <w:p w14:paraId="3AA7D0A8"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61</w:t>
            </w:r>
          </w:p>
        </w:tc>
        <w:tc>
          <w:tcPr>
            <w:tcW w:w="967" w:type="dxa"/>
            <w:vAlign w:val="center"/>
          </w:tcPr>
          <w:p w14:paraId="52FC833D"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35</w:t>
            </w:r>
          </w:p>
        </w:tc>
        <w:tc>
          <w:tcPr>
            <w:tcW w:w="2391" w:type="dxa"/>
            <w:vMerge/>
            <w:vAlign w:val="center"/>
          </w:tcPr>
          <w:p w14:paraId="3C439C91" w14:textId="77777777" w:rsidR="00E6161C" w:rsidRDefault="00E6161C">
            <w:pPr>
              <w:adjustRightInd w:val="0"/>
              <w:spacing w:line="240" w:lineRule="auto"/>
              <w:ind w:firstLineChars="0" w:firstLine="0"/>
              <w:jc w:val="center"/>
              <w:rPr>
                <w:rFonts w:hint="eastAsia"/>
                <w:sz w:val="21"/>
                <w:szCs w:val="21"/>
              </w:rPr>
            </w:pPr>
          </w:p>
        </w:tc>
      </w:tr>
      <w:tr w:rsidR="00E6161C" w14:paraId="58B0EEF2" w14:textId="77777777">
        <w:trPr>
          <w:trHeight w:val="331"/>
          <w:jc w:val="center"/>
        </w:trPr>
        <w:tc>
          <w:tcPr>
            <w:tcW w:w="1791" w:type="dxa"/>
            <w:gridSpan w:val="3"/>
            <w:vMerge w:val="restart"/>
            <w:vAlign w:val="center"/>
          </w:tcPr>
          <w:p w14:paraId="0850A191"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架空通信线</w:t>
            </w:r>
          </w:p>
        </w:tc>
        <w:tc>
          <w:tcPr>
            <w:tcW w:w="1085" w:type="dxa"/>
            <w:vAlign w:val="center"/>
          </w:tcPr>
          <w:p w14:paraId="1852EF5A" w14:textId="77777777" w:rsidR="00E6161C" w:rsidRDefault="00000000">
            <w:pPr>
              <w:pStyle w:val="44"/>
              <w:adjustRightInd w:val="0"/>
              <w:snapToGrid w:val="0"/>
              <w:ind w:firstLineChars="0" w:firstLine="0"/>
              <w:rPr>
                <w:rFonts w:cs="宋体" w:hint="eastAsia"/>
                <w:spacing w:val="-6"/>
                <w:sz w:val="21"/>
                <w:szCs w:val="21"/>
              </w:rPr>
            </w:pPr>
            <w:r>
              <w:rPr>
                <w:rFonts w:cs="宋体" w:hint="eastAsia"/>
                <w:sz w:val="21"/>
                <w:szCs w:val="21"/>
              </w:rPr>
              <w:t>规范要求</w:t>
            </w:r>
          </w:p>
        </w:tc>
        <w:tc>
          <w:tcPr>
            <w:tcW w:w="1698" w:type="dxa"/>
            <w:vAlign w:val="center"/>
          </w:tcPr>
          <w:p w14:paraId="40B5019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39" w:type="dxa"/>
            <w:vAlign w:val="center"/>
          </w:tcPr>
          <w:p w14:paraId="7B0B235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7558D6B7"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391" w:type="dxa"/>
            <w:vMerge w:val="restart"/>
            <w:vAlign w:val="center"/>
          </w:tcPr>
          <w:p w14:paraId="6C321733" w14:textId="77777777" w:rsidR="00E6161C" w:rsidRDefault="00000000">
            <w:pPr>
              <w:adjustRightInd w:val="0"/>
              <w:spacing w:line="240" w:lineRule="auto"/>
              <w:ind w:firstLineChars="0" w:firstLine="0"/>
              <w:jc w:val="center"/>
              <w:rPr>
                <w:rFonts w:hint="eastAsia"/>
                <w:spacing w:val="10"/>
                <w:sz w:val="21"/>
                <w:szCs w:val="21"/>
              </w:rPr>
            </w:pPr>
            <w:r>
              <w:rPr>
                <w:rFonts w:hint="eastAsia"/>
                <w:sz w:val="21"/>
                <w:szCs w:val="21"/>
              </w:rPr>
              <w:t>南面网线</w:t>
            </w:r>
          </w:p>
        </w:tc>
      </w:tr>
      <w:tr w:rsidR="00E6161C" w14:paraId="5D3D4E46" w14:textId="77777777">
        <w:trPr>
          <w:jc w:val="center"/>
        </w:trPr>
        <w:tc>
          <w:tcPr>
            <w:tcW w:w="1791" w:type="dxa"/>
            <w:gridSpan w:val="3"/>
            <w:vMerge/>
            <w:vAlign w:val="center"/>
          </w:tcPr>
          <w:p w14:paraId="16CB97A7"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1B859E10"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实测</w:t>
            </w:r>
          </w:p>
        </w:tc>
        <w:tc>
          <w:tcPr>
            <w:tcW w:w="1698" w:type="dxa"/>
            <w:vAlign w:val="center"/>
          </w:tcPr>
          <w:p w14:paraId="700D8EB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27</w:t>
            </w:r>
          </w:p>
        </w:tc>
        <w:tc>
          <w:tcPr>
            <w:tcW w:w="1139" w:type="dxa"/>
            <w:vAlign w:val="center"/>
          </w:tcPr>
          <w:p w14:paraId="532930E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10</w:t>
            </w:r>
          </w:p>
        </w:tc>
        <w:tc>
          <w:tcPr>
            <w:tcW w:w="967" w:type="dxa"/>
            <w:vAlign w:val="center"/>
          </w:tcPr>
          <w:p w14:paraId="6E46557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34</w:t>
            </w:r>
          </w:p>
        </w:tc>
        <w:tc>
          <w:tcPr>
            <w:tcW w:w="2391" w:type="dxa"/>
            <w:vMerge/>
            <w:vAlign w:val="center"/>
          </w:tcPr>
          <w:p w14:paraId="1B4911D1" w14:textId="77777777" w:rsidR="00E6161C" w:rsidRDefault="00E6161C">
            <w:pPr>
              <w:adjustRightInd w:val="0"/>
              <w:spacing w:line="240" w:lineRule="auto"/>
              <w:ind w:firstLineChars="0" w:firstLine="0"/>
              <w:jc w:val="center"/>
              <w:rPr>
                <w:rFonts w:hint="eastAsia"/>
                <w:sz w:val="21"/>
                <w:szCs w:val="21"/>
              </w:rPr>
            </w:pPr>
          </w:p>
        </w:tc>
      </w:tr>
      <w:tr w:rsidR="00E6161C" w14:paraId="19DB4BFF" w14:textId="77777777">
        <w:trPr>
          <w:jc w:val="center"/>
        </w:trPr>
        <w:tc>
          <w:tcPr>
            <w:tcW w:w="854" w:type="dxa"/>
            <w:gridSpan w:val="2"/>
            <w:vMerge w:val="restart"/>
            <w:vAlign w:val="center"/>
          </w:tcPr>
          <w:p w14:paraId="13F0BAF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架空电力线路</w:t>
            </w:r>
          </w:p>
        </w:tc>
        <w:tc>
          <w:tcPr>
            <w:tcW w:w="937" w:type="dxa"/>
            <w:vMerge w:val="restart"/>
            <w:vAlign w:val="center"/>
          </w:tcPr>
          <w:p w14:paraId="15420A1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无绝缘层</w:t>
            </w:r>
          </w:p>
        </w:tc>
        <w:tc>
          <w:tcPr>
            <w:tcW w:w="1085" w:type="dxa"/>
            <w:vAlign w:val="center"/>
          </w:tcPr>
          <w:p w14:paraId="21893B0B"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28AADB0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1139" w:type="dxa"/>
            <w:vAlign w:val="center"/>
          </w:tcPr>
          <w:p w14:paraId="3DA27B8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967" w:type="dxa"/>
            <w:vAlign w:val="center"/>
          </w:tcPr>
          <w:p w14:paraId="1D6ADDC4"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6.5</w:t>
            </w:r>
          </w:p>
        </w:tc>
        <w:tc>
          <w:tcPr>
            <w:tcW w:w="2391" w:type="dxa"/>
            <w:vMerge w:val="restart"/>
            <w:vAlign w:val="center"/>
          </w:tcPr>
          <w:p w14:paraId="27CA6040" w14:textId="77777777" w:rsidR="00E6161C" w:rsidRDefault="00000000">
            <w:pPr>
              <w:adjustRightInd w:val="0"/>
              <w:spacing w:line="240" w:lineRule="auto"/>
              <w:ind w:firstLineChars="0" w:firstLine="0"/>
              <w:jc w:val="center"/>
              <w:rPr>
                <w:rFonts w:hint="eastAsia"/>
                <w:spacing w:val="10"/>
                <w:sz w:val="21"/>
                <w:szCs w:val="21"/>
              </w:rPr>
            </w:pPr>
            <w:r>
              <w:rPr>
                <w:rFonts w:hint="eastAsia"/>
                <w:sz w:val="21"/>
                <w:szCs w:val="21"/>
              </w:rPr>
              <w:t>安全间距范围内无此类设施</w:t>
            </w:r>
          </w:p>
        </w:tc>
      </w:tr>
      <w:tr w:rsidR="00E6161C" w14:paraId="3EB621A3" w14:textId="77777777">
        <w:trPr>
          <w:jc w:val="center"/>
        </w:trPr>
        <w:tc>
          <w:tcPr>
            <w:tcW w:w="854" w:type="dxa"/>
            <w:gridSpan w:val="2"/>
            <w:vMerge/>
            <w:vAlign w:val="center"/>
          </w:tcPr>
          <w:p w14:paraId="0CFF39D3" w14:textId="77777777" w:rsidR="00E6161C" w:rsidRDefault="00E6161C">
            <w:pPr>
              <w:adjustRightInd w:val="0"/>
              <w:spacing w:line="240" w:lineRule="auto"/>
              <w:ind w:firstLineChars="0" w:firstLine="0"/>
              <w:jc w:val="center"/>
              <w:rPr>
                <w:rFonts w:hint="eastAsia"/>
                <w:sz w:val="21"/>
                <w:szCs w:val="21"/>
              </w:rPr>
            </w:pPr>
          </w:p>
        </w:tc>
        <w:tc>
          <w:tcPr>
            <w:tcW w:w="937" w:type="dxa"/>
            <w:vMerge/>
            <w:vAlign w:val="center"/>
          </w:tcPr>
          <w:p w14:paraId="365A125E"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387F7B43"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vAlign w:val="center"/>
          </w:tcPr>
          <w:p w14:paraId="0DA88E63"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vAlign w:val="center"/>
          </w:tcPr>
          <w:p w14:paraId="166B25AA"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vAlign w:val="center"/>
          </w:tcPr>
          <w:p w14:paraId="279098FE"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7149FE85" w14:textId="77777777" w:rsidR="00E6161C" w:rsidRDefault="00E6161C">
            <w:pPr>
              <w:adjustRightInd w:val="0"/>
              <w:spacing w:line="240" w:lineRule="auto"/>
              <w:ind w:firstLineChars="0" w:firstLine="0"/>
              <w:jc w:val="center"/>
              <w:rPr>
                <w:rFonts w:hint="eastAsia"/>
                <w:sz w:val="21"/>
                <w:szCs w:val="21"/>
              </w:rPr>
            </w:pPr>
          </w:p>
        </w:tc>
      </w:tr>
      <w:tr w:rsidR="00E6161C" w14:paraId="589901C0" w14:textId="77777777">
        <w:trPr>
          <w:jc w:val="center"/>
        </w:trPr>
        <w:tc>
          <w:tcPr>
            <w:tcW w:w="854" w:type="dxa"/>
            <w:gridSpan w:val="2"/>
            <w:vMerge/>
            <w:vAlign w:val="center"/>
          </w:tcPr>
          <w:p w14:paraId="6C3544A7" w14:textId="77777777" w:rsidR="00E6161C" w:rsidRDefault="00E6161C">
            <w:pPr>
              <w:adjustRightInd w:val="0"/>
              <w:spacing w:line="240" w:lineRule="auto"/>
              <w:ind w:firstLineChars="0" w:firstLine="0"/>
              <w:jc w:val="center"/>
              <w:rPr>
                <w:rFonts w:hint="eastAsia"/>
                <w:sz w:val="21"/>
                <w:szCs w:val="21"/>
              </w:rPr>
            </w:pPr>
          </w:p>
        </w:tc>
        <w:tc>
          <w:tcPr>
            <w:tcW w:w="937" w:type="dxa"/>
            <w:vMerge w:val="restart"/>
            <w:vAlign w:val="center"/>
          </w:tcPr>
          <w:p w14:paraId="52979DB9"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有绝缘层</w:t>
            </w:r>
          </w:p>
        </w:tc>
        <w:tc>
          <w:tcPr>
            <w:tcW w:w="1085" w:type="dxa"/>
            <w:vAlign w:val="center"/>
          </w:tcPr>
          <w:p w14:paraId="1D8AA125"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规范要求</w:t>
            </w:r>
          </w:p>
        </w:tc>
        <w:tc>
          <w:tcPr>
            <w:tcW w:w="1698" w:type="dxa"/>
            <w:vAlign w:val="center"/>
          </w:tcPr>
          <w:p w14:paraId="6A54C13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1139" w:type="dxa"/>
            <w:vAlign w:val="center"/>
          </w:tcPr>
          <w:p w14:paraId="50860EDC"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967" w:type="dxa"/>
            <w:vAlign w:val="center"/>
          </w:tcPr>
          <w:p w14:paraId="41F4F59F"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5</w:t>
            </w:r>
          </w:p>
        </w:tc>
        <w:tc>
          <w:tcPr>
            <w:tcW w:w="2391" w:type="dxa"/>
            <w:vMerge w:val="restart"/>
            <w:vAlign w:val="center"/>
          </w:tcPr>
          <w:p w14:paraId="6D7FBD95"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安全间距范围内无此类设施</w:t>
            </w:r>
          </w:p>
        </w:tc>
      </w:tr>
      <w:tr w:rsidR="00E6161C" w14:paraId="53C5D532" w14:textId="77777777">
        <w:trPr>
          <w:jc w:val="center"/>
        </w:trPr>
        <w:tc>
          <w:tcPr>
            <w:tcW w:w="854" w:type="dxa"/>
            <w:gridSpan w:val="2"/>
            <w:vMerge/>
            <w:vAlign w:val="center"/>
          </w:tcPr>
          <w:p w14:paraId="00E51013" w14:textId="77777777" w:rsidR="00E6161C" w:rsidRDefault="00E6161C">
            <w:pPr>
              <w:adjustRightInd w:val="0"/>
              <w:spacing w:line="240" w:lineRule="auto"/>
              <w:ind w:firstLineChars="0" w:firstLine="0"/>
              <w:jc w:val="center"/>
              <w:rPr>
                <w:rFonts w:hint="eastAsia"/>
                <w:sz w:val="21"/>
                <w:szCs w:val="21"/>
              </w:rPr>
            </w:pPr>
          </w:p>
        </w:tc>
        <w:tc>
          <w:tcPr>
            <w:tcW w:w="937" w:type="dxa"/>
            <w:vMerge/>
            <w:vAlign w:val="center"/>
          </w:tcPr>
          <w:p w14:paraId="6EA65CE6" w14:textId="77777777" w:rsidR="00E6161C" w:rsidRDefault="00E6161C">
            <w:pPr>
              <w:adjustRightInd w:val="0"/>
              <w:spacing w:line="240" w:lineRule="auto"/>
              <w:ind w:firstLineChars="0" w:firstLine="0"/>
              <w:jc w:val="center"/>
              <w:rPr>
                <w:rFonts w:hint="eastAsia"/>
                <w:sz w:val="21"/>
                <w:szCs w:val="21"/>
              </w:rPr>
            </w:pPr>
          </w:p>
        </w:tc>
        <w:tc>
          <w:tcPr>
            <w:tcW w:w="1085" w:type="dxa"/>
            <w:vAlign w:val="center"/>
          </w:tcPr>
          <w:p w14:paraId="7F46E601" w14:textId="77777777" w:rsidR="00E6161C" w:rsidRDefault="00000000">
            <w:pPr>
              <w:pStyle w:val="44"/>
              <w:adjustRightInd w:val="0"/>
              <w:snapToGrid w:val="0"/>
              <w:ind w:firstLineChars="0" w:firstLine="0"/>
              <w:rPr>
                <w:rFonts w:cs="宋体" w:hint="eastAsia"/>
                <w:sz w:val="21"/>
                <w:szCs w:val="21"/>
              </w:rPr>
            </w:pPr>
            <w:r>
              <w:rPr>
                <w:rFonts w:cs="宋体" w:hint="eastAsia"/>
                <w:sz w:val="21"/>
                <w:szCs w:val="21"/>
              </w:rPr>
              <w:t>实测</w:t>
            </w:r>
          </w:p>
        </w:tc>
        <w:tc>
          <w:tcPr>
            <w:tcW w:w="1698" w:type="dxa"/>
          </w:tcPr>
          <w:p w14:paraId="5DF2A2E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1139" w:type="dxa"/>
          </w:tcPr>
          <w:p w14:paraId="405F8EF2"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967" w:type="dxa"/>
          </w:tcPr>
          <w:p w14:paraId="2CFBA166" w14:textId="77777777" w:rsidR="00E6161C" w:rsidRDefault="00000000">
            <w:pPr>
              <w:adjustRightInd w:val="0"/>
              <w:spacing w:line="240" w:lineRule="auto"/>
              <w:ind w:firstLineChars="0" w:firstLine="0"/>
              <w:jc w:val="center"/>
              <w:rPr>
                <w:rFonts w:hint="eastAsia"/>
                <w:sz w:val="21"/>
                <w:szCs w:val="21"/>
              </w:rPr>
            </w:pPr>
            <w:r>
              <w:rPr>
                <w:rFonts w:hint="eastAsia"/>
                <w:sz w:val="21"/>
                <w:szCs w:val="21"/>
              </w:rPr>
              <w:t>无</w:t>
            </w:r>
          </w:p>
        </w:tc>
        <w:tc>
          <w:tcPr>
            <w:tcW w:w="2391" w:type="dxa"/>
            <w:vMerge/>
            <w:vAlign w:val="center"/>
          </w:tcPr>
          <w:p w14:paraId="4C6B8478" w14:textId="77777777" w:rsidR="00E6161C" w:rsidRDefault="00E6161C">
            <w:pPr>
              <w:adjustRightInd w:val="0"/>
              <w:spacing w:line="240" w:lineRule="auto"/>
              <w:ind w:firstLineChars="0" w:firstLine="0"/>
              <w:jc w:val="center"/>
              <w:rPr>
                <w:rFonts w:hint="eastAsia"/>
                <w:sz w:val="21"/>
                <w:szCs w:val="21"/>
              </w:rPr>
            </w:pPr>
          </w:p>
        </w:tc>
      </w:tr>
    </w:tbl>
    <w:p w14:paraId="7A2F5C95" w14:textId="77777777" w:rsidR="00E6161C" w:rsidRDefault="00000000">
      <w:pPr>
        <w:pStyle w:val="20"/>
        <w:rPr>
          <w:rFonts w:hint="eastAsia"/>
        </w:rPr>
      </w:pPr>
      <w:r>
        <w:t>平面布置</w:t>
      </w:r>
      <w:bookmarkEnd w:id="96"/>
      <w:bookmarkEnd w:id="97"/>
      <w:bookmarkEnd w:id="98"/>
      <w:bookmarkEnd w:id="99"/>
      <w:bookmarkEnd w:id="100"/>
      <w:bookmarkEnd w:id="101"/>
      <w:bookmarkEnd w:id="102"/>
      <w:bookmarkEnd w:id="103"/>
      <w:bookmarkEnd w:id="104"/>
      <w:bookmarkEnd w:id="105"/>
      <w:bookmarkEnd w:id="106"/>
    </w:p>
    <w:p w14:paraId="22E2D429" w14:textId="77777777" w:rsidR="00E6161C" w:rsidRDefault="00000000">
      <w:pPr>
        <w:snapToGrid/>
        <w:rPr>
          <w:rFonts w:hint="eastAsia"/>
          <w:szCs w:val="28"/>
        </w:rPr>
      </w:pPr>
      <w:bookmarkStart w:id="107" w:name="_Hlk202171680"/>
      <w:bookmarkStart w:id="108" w:name="OLE_LINK2"/>
      <w:r>
        <w:rPr>
          <w:rFonts w:hint="eastAsia"/>
          <w:szCs w:val="28"/>
        </w:rPr>
        <w:t>该加油站总平面布置包括卸油区、油罐区、加油区、站房（办公室、营业室等）、出入口、绿化带、围墙等，各区域布置情况如下：</w:t>
      </w:r>
    </w:p>
    <w:p w14:paraId="72F1E762" w14:textId="77777777" w:rsidR="00E6161C" w:rsidRDefault="00000000">
      <w:pPr>
        <w:snapToGrid/>
        <w:ind w:firstLine="562"/>
        <w:rPr>
          <w:rFonts w:hint="eastAsia"/>
          <w:szCs w:val="28"/>
        </w:rPr>
      </w:pPr>
      <w:r>
        <w:rPr>
          <w:rFonts w:hint="eastAsia"/>
          <w:b/>
          <w:bCs/>
          <w:szCs w:val="28"/>
        </w:rPr>
        <w:t>油罐区及卸油区：</w:t>
      </w:r>
      <w:r>
        <w:rPr>
          <w:rFonts w:hint="eastAsia"/>
          <w:szCs w:val="28"/>
        </w:rPr>
        <w:t>加油站油罐区位于加油站西侧。油罐区有0#柴油罐一具，容积为30m³；92#汽油储罐二具，容积为30m³；总储量为90m³，每个油罐单独设置通气管，通气管设置于油罐区西部，通气管口高出地面4.5m，设有阻火器和呼吸阀。油罐采用SF双层油罐；卸油区位于油罐区东面，设有密闭卸油点、消防器材箱、消防沙池，静电接地报警装置，静电接地桩距离密闭卸油口2m，密闭卸油点距离站房7m、距离汽油通气管管口15m。油罐设置有双层罐渗漏检测报警仪。</w:t>
      </w:r>
    </w:p>
    <w:p w14:paraId="4546872C" w14:textId="29FE899C" w:rsidR="00E6161C" w:rsidRDefault="00000000">
      <w:pPr>
        <w:snapToGrid/>
        <w:ind w:firstLine="562"/>
        <w:rPr>
          <w:rFonts w:hint="eastAsia"/>
          <w:szCs w:val="28"/>
        </w:rPr>
      </w:pPr>
      <w:r>
        <w:rPr>
          <w:rFonts w:hint="eastAsia"/>
          <w:b/>
          <w:bCs/>
          <w:szCs w:val="28"/>
        </w:rPr>
        <w:t>加油区：</w:t>
      </w:r>
      <w:r>
        <w:rPr>
          <w:rFonts w:hint="eastAsia"/>
          <w:szCs w:val="28"/>
        </w:rPr>
        <w:t>加油区位于站区中部，加油区设置有2台双枪潜油泵型加油机，布置于加油区罩棚下的加油岛上；加油岛宽1.2m，高出站内地坪 0.2m，</w:t>
      </w:r>
      <w:r>
        <w:rPr>
          <w:rFonts w:hint="eastAsia"/>
          <w:szCs w:val="28"/>
        </w:rPr>
        <w:lastRenderedPageBreak/>
        <w:t>加油岛两端设有防撞栏，加油区内有</w:t>
      </w:r>
      <w:r w:rsidR="000A726E" w:rsidRPr="000A726E">
        <w:rPr>
          <w:rFonts w:hint="eastAsia"/>
          <w:color w:val="EE0000"/>
          <w:szCs w:val="28"/>
        </w:rPr>
        <w:t>2</w:t>
      </w:r>
      <w:commentRangeStart w:id="109"/>
      <w:commentRangeStart w:id="110"/>
      <w:r>
        <w:rPr>
          <w:rFonts w:hint="eastAsia"/>
          <w:szCs w:val="28"/>
        </w:rPr>
        <w:t>条双向行车道</w:t>
      </w:r>
      <w:commentRangeEnd w:id="109"/>
      <w:r>
        <w:commentReference w:id="109"/>
      </w:r>
      <w:commentRangeEnd w:id="110"/>
      <w:r w:rsidR="000A726E">
        <w:rPr>
          <w:rStyle w:val="afc"/>
          <w:rFonts w:cs="Times New Roman"/>
        </w:rPr>
        <w:commentReference w:id="110"/>
      </w:r>
      <w:r>
        <w:rPr>
          <w:rFonts w:hint="eastAsia"/>
          <w:szCs w:val="28"/>
        </w:rPr>
        <w:t>，其中每条单向车道的距离为5m。罩棚棚体采用钢网架结构，耐火等级达到二级，罩棚有效高度6m，罩棚遮盖加油机的平面投影距离为5m。</w:t>
      </w:r>
    </w:p>
    <w:p w14:paraId="0432AF23" w14:textId="77777777" w:rsidR="00E6161C" w:rsidRDefault="00000000">
      <w:pPr>
        <w:snapToGrid/>
        <w:ind w:firstLine="562"/>
        <w:rPr>
          <w:rFonts w:hint="eastAsia"/>
          <w:szCs w:val="28"/>
        </w:rPr>
      </w:pPr>
      <w:r>
        <w:rPr>
          <w:rFonts w:hint="eastAsia"/>
          <w:b/>
          <w:bCs/>
          <w:szCs w:val="28"/>
        </w:rPr>
        <w:t>站房：</w:t>
      </w:r>
      <w:r>
        <w:rPr>
          <w:rFonts w:hint="eastAsia"/>
          <w:szCs w:val="28"/>
        </w:rPr>
        <w:t>加油站站房为一栋一层楼的钢筋混凝土框架结构建筑，建筑面积111m²。位于加油区北面，站房分别设置有营业室、配电室、发电机室、卫生间，站房距离加油机最小距离7m。</w:t>
      </w:r>
    </w:p>
    <w:p w14:paraId="27758664" w14:textId="75423F38" w:rsidR="00E6161C" w:rsidRDefault="00000000">
      <w:pPr>
        <w:snapToGrid/>
        <w:ind w:firstLine="562"/>
        <w:rPr>
          <w:rFonts w:hint="eastAsia"/>
          <w:szCs w:val="28"/>
        </w:rPr>
      </w:pPr>
      <w:r>
        <w:rPr>
          <w:rFonts w:hint="eastAsia"/>
          <w:b/>
          <w:bCs/>
          <w:szCs w:val="28"/>
        </w:rPr>
        <w:t>站区道路及主出入口：</w:t>
      </w:r>
      <w:r>
        <w:rPr>
          <w:rFonts w:hint="eastAsia"/>
          <w:szCs w:val="28"/>
        </w:rPr>
        <w:t>加油站在西面靠近里安公路的路口处设置</w:t>
      </w:r>
      <w:r w:rsidR="000A726E" w:rsidRPr="000A726E">
        <w:rPr>
          <w:rFonts w:hint="eastAsia"/>
          <w:color w:val="EE0000"/>
          <w:szCs w:val="28"/>
        </w:rPr>
        <w:t>两</w:t>
      </w:r>
      <w:commentRangeStart w:id="111"/>
      <w:commentRangeStart w:id="112"/>
      <w:r>
        <w:rPr>
          <w:rFonts w:hint="eastAsia"/>
          <w:szCs w:val="28"/>
        </w:rPr>
        <w:t>条双向行车道</w:t>
      </w:r>
      <w:commentRangeEnd w:id="111"/>
      <w:r>
        <w:commentReference w:id="111"/>
      </w:r>
      <w:commentRangeEnd w:id="112"/>
      <w:r w:rsidR="000A726E">
        <w:rPr>
          <w:rStyle w:val="afc"/>
          <w:rFonts w:cs="Times New Roman"/>
        </w:rPr>
        <w:commentReference w:id="112"/>
      </w:r>
      <w:r>
        <w:rPr>
          <w:rFonts w:hint="eastAsia"/>
          <w:szCs w:val="28"/>
        </w:rPr>
        <w:t>作为出入口，其中每条单车道宽 5m，双车道宽10m，罐车卸油区平缓，站内路面为不发火花水泥路面。</w:t>
      </w:r>
    </w:p>
    <w:p w14:paraId="62B17867" w14:textId="77777777" w:rsidR="00E6161C" w:rsidRDefault="00000000">
      <w:pPr>
        <w:snapToGrid/>
        <w:ind w:firstLine="562"/>
        <w:rPr>
          <w:rFonts w:hint="eastAsia"/>
          <w:szCs w:val="28"/>
        </w:rPr>
      </w:pPr>
      <w:r>
        <w:rPr>
          <w:rFonts w:hint="eastAsia"/>
          <w:b/>
          <w:bCs/>
          <w:szCs w:val="28"/>
        </w:rPr>
        <w:t>隔油池：</w:t>
      </w:r>
      <w:r>
        <w:rPr>
          <w:rFonts w:hint="eastAsia"/>
          <w:szCs w:val="28"/>
        </w:rPr>
        <w:t>加油站隔油沉淀池位于靠近西南一侧地势较低处，站内油污水进入隔油沉淀池处理，经隔油沉淀池处理过的油污水通过排水沟排入靠近公路的水沟，项目油污分流处理工艺流畅、选址合理。</w:t>
      </w:r>
    </w:p>
    <w:p w14:paraId="4D64EB99" w14:textId="77777777" w:rsidR="00E6161C" w:rsidRDefault="00000000">
      <w:pPr>
        <w:snapToGrid/>
        <w:ind w:firstLine="562"/>
        <w:rPr>
          <w:rFonts w:hint="eastAsia"/>
          <w:szCs w:val="28"/>
        </w:rPr>
      </w:pPr>
      <w:r>
        <w:rPr>
          <w:rFonts w:hint="eastAsia"/>
          <w:b/>
          <w:bCs/>
          <w:szCs w:val="28"/>
        </w:rPr>
        <w:t>配电室、发电机室：</w:t>
      </w:r>
      <w:r>
        <w:rPr>
          <w:rFonts w:hint="eastAsia"/>
          <w:szCs w:val="28"/>
        </w:rPr>
        <w:t>加油站配电室与发电机室分开设置，布置在站房内，站内设置了一台8kW汽油发电机作为设备备用电源</w:t>
      </w:r>
      <w:bookmarkEnd w:id="107"/>
      <w:r>
        <w:rPr>
          <w:rFonts w:hint="eastAsia"/>
          <w:szCs w:val="28"/>
        </w:rPr>
        <w:t>。</w:t>
      </w:r>
    </w:p>
    <w:p w14:paraId="2158C854" w14:textId="77777777" w:rsidR="00E6161C" w:rsidRDefault="00000000">
      <w:pPr>
        <w:snapToGrid/>
        <w:rPr>
          <w:rFonts w:hint="eastAsia"/>
          <w:szCs w:val="28"/>
        </w:rPr>
      </w:pPr>
      <w:r>
        <w:rPr>
          <w:rFonts w:hint="eastAsia"/>
          <w:szCs w:val="28"/>
        </w:rPr>
        <w:t>加油站站内设施之间的防火距离如表2-3，加油站平面布置详见图2-3。</w:t>
      </w:r>
    </w:p>
    <w:p w14:paraId="2A52A3E2" w14:textId="77777777" w:rsidR="00E6161C" w:rsidRDefault="00000000">
      <w:pPr>
        <w:widowControl/>
        <w:spacing w:line="240" w:lineRule="auto"/>
        <w:ind w:firstLineChars="0" w:firstLine="0"/>
        <w:jc w:val="center"/>
        <w:rPr>
          <w:rFonts w:hint="eastAsia"/>
        </w:rPr>
      </w:pPr>
      <w:r>
        <w:rPr>
          <w:noProof/>
        </w:rPr>
        <w:lastRenderedPageBreak/>
        <w:drawing>
          <wp:anchor distT="0" distB="0" distL="114300" distR="114300" simplePos="0" relativeHeight="251668480" behindDoc="0" locked="0" layoutInCell="1" allowOverlap="1" wp14:anchorId="063454C4" wp14:editId="20A4A105">
            <wp:simplePos x="0" y="0"/>
            <wp:positionH relativeFrom="column">
              <wp:posOffset>-2540</wp:posOffset>
            </wp:positionH>
            <wp:positionV relativeFrom="paragraph">
              <wp:posOffset>-635</wp:posOffset>
            </wp:positionV>
            <wp:extent cx="5897880" cy="3954780"/>
            <wp:effectExtent l="0" t="0" r="7620" b="7620"/>
            <wp:wrapTopAndBottom/>
            <wp:docPr id="1215263010" name="图片 25" descr="双柏安龙堡加油站总平面布置图(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63010" name="图片 25" descr="双柏安龙堡加油站总平面布置图(1)(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a:xfrm>
                      <a:off x="0" y="0"/>
                      <a:ext cx="5897880" cy="3954780"/>
                    </a:xfrm>
                    <a:prstGeom prst="rect">
                      <a:avLst/>
                    </a:prstGeom>
                    <a:noFill/>
                    <a:ln>
                      <a:noFill/>
                    </a:ln>
                    <a:effectLst/>
                  </pic:spPr>
                </pic:pic>
              </a:graphicData>
            </a:graphic>
          </wp:anchor>
        </w:drawing>
      </w:r>
      <w:r>
        <w:rPr>
          <w:rFonts w:hint="eastAsia"/>
        </w:rPr>
        <w:t>图2-</w:t>
      </w:r>
      <w:r>
        <w:t>3</w:t>
      </w:r>
      <w:r>
        <w:rPr>
          <w:rFonts w:hint="eastAsia"/>
        </w:rPr>
        <w:t>加油站平面布置示意图</w:t>
      </w:r>
    </w:p>
    <w:p w14:paraId="3F65D0E5" w14:textId="77777777" w:rsidR="00E6161C" w:rsidRDefault="00000000">
      <w:pPr>
        <w:pStyle w:val="aff7"/>
        <w:rPr>
          <w:rFonts w:hint="eastAsia"/>
        </w:rPr>
      </w:pPr>
      <w:r>
        <w:rPr>
          <w:rFonts w:hint="eastAsia"/>
        </w:rPr>
        <w:t>表2-3 站内设施的防火间距（单位：m）</w:t>
      </w:r>
    </w:p>
    <w:tbl>
      <w:tblPr>
        <w:tblW w:w="0" w:type="auto"/>
        <w:jc w:val="center"/>
        <w:tblLayout w:type="fixed"/>
        <w:tblCellMar>
          <w:left w:w="28" w:type="dxa"/>
          <w:right w:w="28" w:type="dxa"/>
        </w:tblCellMar>
        <w:tblLook w:val="04A0" w:firstRow="1" w:lastRow="0" w:firstColumn="1" w:lastColumn="0" w:noHBand="0" w:noVBand="1"/>
      </w:tblPr>
      <w:tblGrid>
        <w:gridCol w:w="1221"/>
        <w:gridCol w:w="1205"/>
        <w:gridCol w:w="1004"/>
        <w:gridCol w:w="997"/>
        <w:gridCol w:w="1172"/>
        <w:gridCol w:w="1105"/>
        <w:gridCol w:w="770"/>
        <w:gridCol w:w="816"/>
      </w:tblGrid>
      <w:tr w:rsidR="00E6161C" w14:paraId="2BA967EA" w14:textId="77777777">
        <w:trPr>
          <w:cantSplit/>
          <w:trHeight w:val="330"/>
          <w:jc w:val="center"/>
        </w:trPr>
        <w:tc>
          <w:tcPr>
            <w:tcW w:w="2426" w:type="dxa"/>
            <w:gridSpan w:val="2"/>
            <w:tcBorders>
              <w:top w:val="single" w:sz="6" w:space="0" w:color="auto"/>
              <w:left w:val="single" w:sz="4" w:space="0" w:color="auto"/>
              <w:bottom w:val="nil"/>
              <w:right w:val="single" w:sz="4" w:space="0" w:color="auto"/>
            </w:tcBorders>
            <w:vAlign w:val="center"/>
          </w:tcPr>
          <w:p w14:paraId="284AD71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设施名称</w:t>
            </w:r>
          </w:p>
        </w:tc>
        <w:tc>
          <w:tcPr>
            <w:tcW w:w="1004" w:type="dxa"/>
            <w:tcBorders>
              <w:top w:val="single" w:sz="6" w:space="0" w:color="auto"/>
              <w:left w:val="single" w:sz="6" w:space="0" w:color="auto"/>
              <w:right w:val="single" w:sz="4" w:space="0" w:color="auto"/>
            </w:tcBorders>
            <w:vAlign w:val="center"/>
          </w:tcPr>
          <w:p w14:paraId="5A29A31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汽</w:t>
            </w:r>
            <w:r>
              <w:rPr>
                <w:rFonts w:ascii="Times New Roman" w:hAnsi="Times New Roman" w:cs="Times New Roman" w:hint="eastAsia"/>
                <w:b/>
                <w:bCs/>
                <w:spacing w:val="20"/>
                <w:sz w:val="21"/>
                <w:szCs w:val="24"/>
              </w:rPr>
              <w:t>油罐</w:t>
            </w:r>
          </w:p>
        </w:tc>
        <w:tc>
          <w:tcPr>
            <w:tcW w:w="997" w:type="dxa"/>
            <w:tcBorders>
              <w:top w:val="single" w:sz="6" w:space="0" w:color="auto"/>
              <w:left w:val="single" w:sz="4" w:space="0" w:color="auto"/>
              <w:right w:val="single" w:sz="4" w:space="0" w:color="auto"/>
            </w:tcBorders>
            <w:vAlign w:val="center"/>
          </w:tcPr>
          <w:p w14:paraId="0A632D4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柴油罐</w:t>
            </w:r>
          </w:p>
        </w:tc>
        <w:tc>
          <w:tcPr>
            <w:tcW w:w="1172" w:type="dxa"/>
            <w:tcBorders>
              <w:top w:val="single" w:sz="6" w:space="0" w:color="auto"/>
              <w:left w:val="single" w:sz="4" w:space="0" w:color="auto"/>
              <w:right w:val="single" w:sz="4" w:space="0" w:color="auto"/>
            </w:tcBorders>
            <w:vAlign w:val="center"/>
          </w:tcPr>
          <w:p w14:paraId="19CD014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pacing w:val="10"/>
                <w:sz w:val="21"/>
                <w:szCs w:val="24"/>
              </w:rPr>
              <w:t>汽油通气管管口</w:t>
            </w:r>
          </w:p>
        </w:tc>
        <w:tc>
          <w:tcPr>
            <w:tcW w:w="1105" w:type="dxa"/>
            <w:tcBorders>
              <w:top w:val="single" w:sz="6" w:space="0" w:color="auto"/>
              <w:left w:val="single" w:sz="4" w:space="0" w:color="auto"/>
              <w:right w:val="single" w:sz="4" w:space="0" w:color="auto"/>
            </w:tcBorders>
            <w:vAlign w:val="center"/>
          </w:tcPr>
          <w:p w14:paraId="68B66CE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pacing w:val="10"/>
                <w:sz w:val="21"/>
                <w:szCs w:val="24"/>
              </w:rPr>
              <w:t>柴油通气管管口</w:t>
            </w:r>
          </w:p>
        </w:tc>
        <w:tc>
          <w:tcPr>
            <w:tcW w:w="770" w:type="dxa"/>
            <w:tcBorders>
              <w:top w:val="single" w:sz="6" w:space="0" w:color="auto"/>
              <w:left w:val="single" w:sz="6" w:space="0" w:color="auto"/>
              <w:bottom w:val="single" w:sz="6" w:space="0" w:color="auto"/>
              <w:right w:val="single" w:sz="4" w:space="0" w:color="auto"/>
            </w:tcBorders>
            <w:vAlign w:val="center"/>
          </w:tcPr>
          <w:p w14:paraId="397E07D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加油机</w:t>
            </w:r>
          </w:p>
        </w:tc>
        <w:tc>
          <w:tcPr>
            <w:tcW w:w="816" w:type="dxa"/>
            <w:tcBorders>
              <w:top w:val="single" w:sz="6" w:space="0" w:color="auto"/>
              <w:left w:val="single" w:sz="6" w:space="0" w:color="auto"/>
              <w:bottom w:val="nil"/>
              <w:right w:val="single" w:sz="4" w:space="0" w:color="auto"/>
            </w:tcBorders>
            <w:vAlign w:val="center"/>
          </w:tcPr>
          <w:p w14:paraId="3300402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油品卸车点</w:t>
            </w:r>
          </w:p>
        </w:tc>
      </w:tr>
      <w:tr w:rsidR="00E6161C" w14:paraId="19FF9F79" w14:textId="77777777">
        <w:trPr>
          <w:cantSplit/>
          <w:trHeight w:val="330"/>
          <w:jc w:val="center"/>
        </w:trPr>
        <w:tc>
          <w:tcPr>
            <w:tcW w:w="1221" w:type="dxa"/>
            <w:vMerge w:val="restart"/>
            <w:tcBorders>
              <w:top w:val="single" w:sz="6" w:space="0" w:color="auto"/>
              <w:left w:val="single" w:sz="4" w:space="0" w:color="auto"/>
              <w:right w:val="single" w:sz="6" w:space="0" w:color="auto"/>
            </w:tcBorders>
            <w:vAlign w:val="center"/>
          </w:tcPr>
          <w:p w14:paraId="1D0456C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pacing w:val="20"/>
                <w:sz w:val="21"/>
                <w:szCs w:val="24"/>
              </w:rPr>
            </w:pPr>
            <w:r>
              <w:rPr>
                <w:rFonts w:ascii="Times New Roman" w:hAnsi="Times New Roman" w:cs="Times New Roman" w:hint="eastAsia"/>
                <w:b/>
                <w:bCs/>
                <w:sz w:val="21"/>
                <w:szCs w:val="24"/>
              </w:rPr>
              <w:t>汽</w:t>
            </w:r>
            <w:r>
              <w:rPr>
                <w:rFonts w:ascii="Times New Roman" w:hAnsi="Times New Roman" w:cs="Times New Roman" w:hint="eastAsia"/>
                <w:b/>
                <w:bCs/>
                <w:spacing w:val="20"/>
                <w:sz w:val="21"/>
                <w:szCs w:val="24"/>
              </w:rPr>
              <w:t>油罐</w:t>
            </w:r>
          </w:p>
        </w:tc>
        <w:tc>
          <w:tcPr>
            <w:tcW w:w="1205" w:type="dxa"/>
            <w:tcBorders>
              <w:top w:val="single" w:sz="6" w:space="0" w:color="auto"/>
              <w:left w:val="single" w:sz="6" w:space="0" w:color="auto"/>
              <w:bottom w:val="single" w:sz="4" w:space="0" w:color="auto"/>
              <w:right w:val="single" w:sz="6" w:space="0" w:color="auto"/>
            </w:tcBorders>
            <w:vAlign w:val="center"/>
          </w:tcPr>
          <w:p w14:paraId="4A80B5F4"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4" w:space="0" w:color="auto"/>
              <w:right w:val="single" w:sz="6" w:space="0" w:color="auto"/>
            </w:tcBorders>
            <w:vAlign w:val="center"/>
          </w:tcPr>
          <w:p w14:paraId="46D11FF1"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0.5</w:t>
            </w:r>
          </w:p>
        </w:tc>
        <w:tc>
          <w:tcPr>
            <w:tcW w:w="997" w:type="dxa"/>
            <w:tcBorders>
              <w:top w:val="single" w:sz="6" w:space="0" w:color="auto"/>
              <w:left w:val="single" w:sz="6" w:space="0" w:color="auto"/>
              <w:bottom w:val="single" w:sz="4" w:space="0" w:color="auto"/>
              <w:right w:val="single" w:sz="4" w:space="0" w:color="auto"/>
            </w:tcBorders>
            <w:vAlign w:val="center"/>
          </w:tcPr>
          <w:p w14:paraId="5FC3334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0.5</w:t>
            </w:r>
          </w:p>
        </w:tc>
        <w:tc>
          <w:tcPr>
            <w:tcW w:w="1172" w:type="dxa"/>
            <w:tcBorders>
              <w:top w:val="single" w:sz="6" w:space="0" w:color="auto"/>
              <w:left w:val="single" w:sz="4" w:space="0" w:color="auto"/>
              <w:bottom w:val="single" w:sz="4" w:space="0" w:color="auto"/>
              <w:right w:val="single" w:sz="4" w:space="0" w:color="auto"/>
            </w:tcBorders>
            <w:vAlign w:val="center"/>
          </w:tcPr>
          <w:p w14:paraId="5E92CC4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40B3EDC7"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51B5BC4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44054A4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17344FC4"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7E95AD56"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6" w:space="0" w:color="auto"/>
              <w:bottom w:val="single" w:sz="4" w:space="0" w:color="auto"/>
              <w:right w:val="single" w:sz="6" w:space="0" w:color="auto"/>
            </w:tcBorders>
            <w:vAlign w:val="center"/>
          </w:tcPr>
          <w:p w14:paraId="4F27A7EA"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4" w:space="0" w:color="auto"/>
              <w:right w:val="single" w:sz="6" w:space="0" w:color="auto"/>
            </w:tcBorders>
            <w:vAlign w:val="center"/>
          </w:tcPr>
          <w:p w14:paraId="3F61969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0.6</w:t>
            </w:r>
          </w:p>
        </w:tc>
        <w:tc>
          <w:tcPr>
            <w:tcW w:w="997" w:type="dxa"/>
            <w:tcBorders>
              <w:top w:val="single" w:sz="6" w:space="0" w:color="auto"/>
              <w:left w:val="single" w:sz="6" w:space="0" w:color="auto"/>
              <w:bottom w:val="single" w:sz="4" w:space="0" w:color="auto"/>
              <w:right w:val="single" w:sz="4" w:space="0" w:color="auto"/>
            </w:tcBorders>
            <w:vAlign w:val="center"/>
          </w:tcPr>
          <w:p w14:paraId="1DDB3637"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0.6</w:t>
            </w:r>
          </w:p>
        </w:tc>
        <w:tc>
          <w:tcPr>
            <w:tcW w:w="1172" w:type="dxa"/>
            <w:tcBorders>
              <w:top w:val="single" w:sz="6" w:space="0" w:color="auto"/>
              <w:left w:val="single" w:sz="4" w:space="0" w:color="auto"/>
              <w:bottom w:val="single" w:sz="4" w:space="0" w:color="auto"/>
              <w:right w:val="single" w:sz="4" w:space="0" w:color="auto"/>
            </w:tcBorders>
            <w:vAlign w:val="center"/>
          </w:tcPr>
          <w:p w14:paraId="7DBB8C28"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1EFCD2DE"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64325DB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7B4167B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5C13AFAB"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4CE4D0E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柴油罐</w:t>
            </w:r>
          </w:p>
        </w:tc>
        <w:tc>
          <w:tcPr>
            <w:tcW w:w="1205" w:type="dxa"/>
            <w:tcBorders>
              <w:top w:val="single" w:sz="6" w:space="0" w:color="auto"/>
              <w:left w:val="single" w:sz="6" w:space="0" w:color="auto"/>
              <w:bottom w:val="single" w:sz="4" w:space="0" w:color="auto"/>
              <w:right w:val="single" w:sz="6" w:space="0" w:color="auto"/>
            </w:tcBorders>
            <w:vAlign w:val="center"/>
          </w:tcPr>
          <w:p w14:paraId="012FA27D"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4" w:space="0" w:color="auto"/>
              <w:right w:val="single" w:sz="6" w:space="0" w:color="auto"/>
            </w:tcBorders>
            <w:vAlign w:val="center"/>
          </w:tcPr>
          <w:p w14:paraId="1B794418"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0.5</w:t>
            </w:r>
          </w:p>
        </w:tc>
        <w:tc>
          <w:tcPr>
            <w:tcW w:w="997" w:type="dxa"/>
            <w:tcBorders>
              <w:top w:val="single" w:sz="6" w:space="0" w:color="auto"/>
              <w:left w:val="single" w:sz="6" w:space="0" w:color="auto"/>
              <w:bottom w:val="single" w:sz="4" w:space="0" w:color="auto"/>
              <w:right w:val="single" w:sz="4" w:space="0" w:color="auto"/>
            </w:tcBorders>
            <w:vAlign w:val="center"/>
          </w:tcPr>
          <w:p w14:paraId="1636066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4" w:space="0" w:color="auto"/>
              <w:right w:val="single" w:sz="4" w:space="0" w:color="auto"/>
            </w:tcBorders>
            <w:vAlign w:val="center"/>
          </w:tcPr>
          <w:p w14:paraId="31A0F09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063B2F3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278ECBA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2C26804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4F8DD185"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7A471815"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6" w:space="0" w:color="auto"/>
              <w:bottom w:val="single" w:sz="4" w:space="0" w:color="auto"/>
              <w:right w:val="single" w:sz="6" w:space="0" w:color="auto"/>
            </w:tcBorders>
            <w:vAlign w:val="center"/>
          </w:tcPr>
          <w:p w14:paraId="1473E7CD"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4" w:space="0" w:color="auto"/>
              <w:right w:val="single" w:sz="6" w:space="0" w:color="auto"/>
            </w:tcBorders>
            <w:vAlign w:val="center"/>
          </w:tcPr>
          <w:p w14:paraId="3D9054D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0.6</w:t>
            </w:r>
          </w:p>
        </w:tc>
        <w:tc>
          <w:tcPr>
            <w:tcW w:w="997" w:type="dxa"/>
            <w:tcBorders>
              <w:top w:val="single" w:sz="6" w:space="0" w:color="auto"/>
              <w:left w:val="single" w:sz="6" w:space="0" w:color="auto"/>
              <w:bottom w:val="single" w:sz="4" w:space="0" w:color="auto"/>
              <w:right w:val="single" w:sz="4" w:space="0" w:color="auto"/>
            </w:tcBorders>
            <w:vAlign w:val="center"/>
          </w:tcPr>
          <w:p w14:paraId="6513FD9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4" w:space="0" w:color="auto"/>
              <w:right w:val="single" w:sz="4" w:space="0" w:color="auto"/>
            </w:tcBorders>
            <w:vAlign w:val="center"/>
          </w:tcPr>
          <w:p w14:paraId="4AF3A3B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4" w:space="0" w:color="auto"/>
              <w:right w:val="single" w:sz="6" w:space="0" w:color="auto"/>
            </w:tcBorders>
            <w:vAlign w:val="center"/>
          </w:tcPr>
          <w:p w14:paraId="7FDD00A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4" w:space="0" w:color="auto"/>
              <w:right w:val="single" w:sz="4" w:space="0" w:color="auto"/>
            </w:tcBorders>
            <w:vAlign w:val="center"/>
          </w:tcPr>
          <w:p w14:paraId="5C6F81C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4" w:space="0" w:color="auto"/>
              <w:right w:val="single" w:sz="4" w:space="0" w:color="auto"/>
            </w:tcBorders>
            <w:vAlign w:val="center"/>
          </w:tcPr>
          <w:p w14:paraId="3CD196A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2B4C5AF6"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0EABCC63"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pacing w:val="10"/>
                <w:sz w:val="21"/>
                <w:szCs w:val="24"/>
              </w:rPr>
            </w:pPr>
            <w:r>
              <w:rPr>
                <w:rFonts w:ascii="Times New Roman" w:hAnsi="Times New Roman" w:cs="Times New Roman" w:hint="eastAsia"/>
                <w:b/>
                <w:bCs/>
                <w:spacing w:val="10"/>
                <w:sz w:val="21"/>
                <w:szCs w:val="24"/>
              </w:rPr>
              <w:t>汽油通气管管口</w:t>
            </w:r>
          </w:p>
        </w:tc>
        <w:tc>
          <w:tcPr>
            <w:tcW w:w="1205" w:type="dxa"/>
            <w:tcBorders>
              <w:top w:val="single" w:sz="4" w:space="0" w:color="auto"/>
              <w:left w:val="single" w:sz="6" w:space="0" w:color="auto"/>
              <w:bottom w:val="single" w:sz="6" w:space="0" w:color="auto"/>
              <w:right w:val="single" w:sz="6" w:space="0" w:color="auto"/>
            </w:tcBorders>
            <w:vAlign w:val="center"/>
          </w:tcPr>
          <w:p w14:paraId="6FCCA91C" w14:textId="77777777" w:rsidR="00E6161C" w:rsidRDefault="00000000">
            <w:pPr>
              <w:adjustRightInd w:val="0"/>
              <w:spacing w:line="240" w:lineRule="auto"/>
              <w:ind w:firstLineChars="0" w:firstLine="0"/>
              <w:jc w:val="center"/>
              <w:rPr>
                <w:rFonts w:ascii="Times New Roman" w:hAnsi="Times New Roman" w:cs="Times New Roman"/>
                <w:b/>
                <w:bCs/>
                <w:spacing w:val="10"/>
                <w:sz w:val="21"/>
                <w:szCs w:val="24"/>
              </w:rPr>
            </w:pPr>
            <w:r>
              <w:rPr>
                <w:rFonts w:ascii="Times New Roman" w:hAnsi="Times New Roman" w:cs="Times New Roman"/>
                <w:b/>
                <w:bCs/>
                <w:sz w:val="21"/>
                <w:szCs w:val="24"/>
              </w:rPr>
              <w:t>规范要求</w:t>
            </w:r>
          </w:p>
        </w:tc>
        <w:tc>
          <w:tcPr>
            <w:tcW w:w="1004" w:type="dxa"/>
            <w:tcBorders>
              <w:top w:val="single" w:sz="4" w:space="0" w:color="auto"/>
              <w:left w:val="single" w:sz="6" w:space="0" w:color="auto"/>
              <w:bottom w:val="single" w:sz="6" w:space="0" w:color="auto"/>
              <w:right w:val="single" w:sz="6" w:space="0" w:color="auto"/>
            </w:tcBorders>
            <w:vAlign w:val="center"/>
          </w:tcPr>
          <w:p w14:paraId="19808B63"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7370245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302DF89D"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6EA77A1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tcPr>
          <w:p w14:paraId="2A02F8F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4F16732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p>
        </w:tc>
      </w:tr>
      <w:tr w:rsidR="00E6161C" w14:paraId="75995003" w14:textId="77777777">
        <w:trPr>
          <w:cantSplit/>
          <w:trHeight w:val="330"/>
          <w:jc w:val="center"/>
        </w:trPr>
        <w:tc>
          <w:tcPr>
            <w:tcW w:w="1221" w:type="dxa"/>
            <w:vMerge/>
            <w:tcBorders>
              <w:left w:val="single" w:sz="4" w:space="0" w:color="auto"/>
              <w:bottom w:val="nil"/>
              <w:right w:val="single" w:sz="6" w:space="0" w:color="auto"/>
            </w:tcBorders>
            <w:vAlign w:val="center"/>
          </w:tcPr>
          <w:p w14:paraId="2B4A6742"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4" w:space="0" w:color="auto"/>
              <w:left w:val="single" w:sz="6" w:space="0" w:color="auto"/>
              <w:bottom w:val="single" w:sz="6" w:space="0" w:color="auto"/>
              <w:right w:val="single" w:sz="6" w:space="0" w:color="auto"/>
            </w:tcBorders>
            <w:vAlign w:val="center"/>
          </w:tcPr>
          <w:p w14:paraId="60682B49"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4" w:space="0" w:color="auto"/>
              <w:left w:val="single" w:sz="6" w:space="0" w:color="auto"/>
              <w:bottom w:val="single" w:sz="6" w:space="0" w:color="auto"/>
              <w:right w:val="single" w:sz="6" w:space="0" w:color="auto"/>
            </w:tcBorders>
            <w:vAlign w:val="center"/>
          </w:tcPr>
          <w:p w14:paraId="1751875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2DC18C5D"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7532A65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33257B81"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tcPr>
          <w:p w14:paraId="3FFFDA68"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556A99C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8</w:t>
            </w:r>
          </w:p>
        </w:tc>
      </w:tr>
      <w:tr w:rsidR="00E6161C" w14:paraId="2EC2D7ED" w14:textId="77777777">
        <w:trPr>
          <w:cantSplit/>
          <w:trHeight w:val="330"/>
          <w:jc w:val="center"/>
        </w:trPr>
        <w:tc>
          <w:tcPr>
            <w:tcW w:w="1221" w:type="dxa"/>
            <w:vMerge w:val="restart"/>
            <w:tcBorders>
              <w:top w:val="single" w:sz="4" w:space="0" w:color="auto"/>
              <w:left w:val="single" w:sz="4" w:space="0" w:color="auto"/>
              <w:right w:val="single" w:sz="6" w:space="0" w:color="auto"/>
            </w:tcBorders>
            <w:vAlign w:val="center"/>
          </w:tcPr>
          <w:p w14:paraId="159F673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pacing w:val="20"/>
                <w:sz w:val="21"/>
                <w:szCs w:val="24"/>
              </w:rPr>
            </w:pPr>
            <w:r>
              <w:rPr>
                <w:rFonts w:ascii="Times New Roman" w:hAnsi="Times New Roman" w:cs="Times New Roman" w:hint="eastAsia"/>
                <w:b/>
                <w:bCs/>
                <w:spacing w:val="10"/>
                <w:sz w:val="21"/>
                <w:szCs w:val="24"/>
              </w:rPr>
              <w:t>柴油通气管管口</w:t>
            </w:r>
          </w:p>
        </w:tc>
        <w:tc>
          <w:tcPr>
            <w:tcW w:w="1205" w:type="dxa"/>
            <w:tcBorders>
              <w:top w:val="single" w:sz="4" w:space="0" w:color="auto"/>
              <w:left w:val="single" w:sz="6" w:space="0" w:color="auto"/>
              <w:bottom w:val="single" w:sz="6" w:space="0" w:color="auto"/>
              <w:right w:val="single" w:sz="6" w:space="0" w:color="auto"/>
            </w:tcBorders>
            <w:vAlign w:val="center"/>
          </w:tcPr>
          <w:p w14:paraId="1F46B66B" w14:textId="77777777" w:rsidR="00E6161C" w:rsidRDefault="00000000">
            <w:pPr>
              <w:adjustRightInd w:val="0"/>
              <w:spacing w:line="240" w:lineRule="auto"/>
              <w:ind w:firstLineChars="0" w:firstLine="0"/>
              <w:jc w:val="center"/>
              <w:rPr>
                <w:rFonts w:ascii="Times New Roman" w:hAnsi="Times New Roman" w:cs="Times New Roman"/>
                <w:b/>
                <w:bCs/>
                <w:spacing w:val="10"/>
                <w:sz w:val="21"/>
                <w:szCs w:val="24"/>
              </w:rPr>
            </w:pPr>
            <w:r>
              <w:rPr>
                <w:rFonts w:ascii="Times New Roman" w:hAnsi="Times New Roman" w:cs="Times New Roman"/>
                <w:b/>
                <w:bCs/>
                <w:sz w:val="21"/>
                <w:szCs w:val="24"/>
              </w:rPr>
              <w:t>规范要求</w:t>
            </w:r>
          </w:p>
        </w:tc>
        <w:tc>
          <w:tcPr>
            <w:tcW w:w="1004" w:type="dxa"/>
            <w:tcBorders>
              <w:top w:val="single" w:sz="4" w:space="0" w:color="auto"/>
              <w:left w:val="single" w:sz="6" w:space="0" w:color="auto"/>
              <w:bottom w:val="single" w:sz="6" w:space="0" w:color="auto"/>
              <w:right w:val="single" w:sz="6" w:space="0" w:color="auto"/>
            </w:tcBorders>
            <w:vAlign w:val="center"/>
          </w:tcPr>
          <w:p w14:paraId="76D0E4C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46E4E807"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56A630A1"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40A4736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7FEBBA8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1160199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2</w:t>
            </w:r>
          </w:p>
        </w:tc>
      </w:tr>
      <w:tr w:rsidR="00E6161C" w14:paraId="2AE50042" w14:textId="77777777">
        <w:trPr>
          <w:cantSplit/>
          <w:trHeight w:val="330"/>
          <w:jc w:val="center"/>
        </w:trPr>
        <w:tc>
          <w:tcPr>
            <w:tcW w:w="1221" w:type="dxa"/>
            <w:vMerge/>
            <w:tcBorders>
              <w:left w:val="single" w:sz="4" w:space="0" w:color="auto"/>
              <w:bottom w:val="nil"/>
              <w:right w:val="single" w:sz="6" w:space="0" w:color="auto"/>
            </w:tcBorders>
            <w:vAlign w:val="center"/>
          </w:tcPr>
          <w:p w14:paraId="03E274AB"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4" w:space="0" w:color="auto"/>
              <w:left w:val="single" w:sz="6" w:space="0" w:color="auto"/>
              <w:bottom w:val="single" w:sz="6" w:space="0" w:color="auto"/>
              <w:right w:val="single" w:sz="6" w:space="0" w:color="auto"/>
            </w:tcBorders>
            <w:vAlign w:val="center"/>
          </w:tcPr>
          <w:p w14:paraId="21A2883C"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4" w:space="0" w:color="auto"/>
              <w:left w:val="single" w:sz="6" w:space="0" w:color="auto"/>
              <w:bottom w:val="single" w:sz="6" w:space="0" w:color="auto"/>
              <w:right w:val="single" w:sz="6" w:space="0" w:color="auto"/>
            </w:tcBorders>
            <w:vAlign w:val="center"/>
          </w:tcPr>
          <w:p w14:paraId="73511D8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4" w:space="0" w:color="auto"/>
              <w:left w:val="single" w:sz="6" w:space="0" w:color="auto"/>
              <w:bottom w:val="single" w:sz="6" w:space="0" w:color="auto"/>
              <w:right w:val="single" w:sz="4" w:space="0" w:color="auto"/>
            </w:tcBorders>
            <w:vAlign w:val="center"/>
          </w:tcPr>
          <w:p w14:paraId="09E73CBC"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4" w:space="0" w:color="auto"/>
              <w:left w:val="single" w:sz="4" w:space="0" w:color="auto"/>
              <w:bottom w:val="single" w:sz="6" w:space="0" w:color="auto"/>
              <w:right w:val="single" w:sz="4" w:space="0" w:color="auto"/>
            </w:tcBorders>
            <w:vAlign w:val="center"/>
          </w:tcPr>
          <w:p w14:paraId="0711A6AE"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4" w:space="0" w:color="auto"/>
              <w:left w:val="single" w:sz="4" w:space="0" w:color="auto"/>
              <w:bottom w:val="single" w:sz="6" w:space="0" w:color="auto"/>
              <w:right w:val="single" w:sz="6" w:space="0" w:color="auto"/>
            </w:tcBorders>
            <w:vAlign w:val="center"/>
          </w:tcPr>
          <w:p w14:paraId="4B34256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4" w:space="0" w:color="auto"/>
              <w:left w:val="single" w:sz="6" w:space="0" w:color="auto"/>
              <w:bottom w:val="single" w:sz="6" w:space="0" w:color="auto"/>
              <w:right w:val="single" w:sz="4" w:space="0" w:color="auto"/>
            </w:tcBorders>
            <w:vAlign w:val="center"/>
          </w:tcPr>
          <w:p w14:paraId="2A8B78C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4" w:space="0" w:color="auto"/>
              <w:left w:val="single" w:sz="6" w:space="0" w:color="auto"/>
              <w:bottom w:val="single" w:sz="6" w:space="0" w:color="auto"/>
              <w:right w:val="single" w:sz="4" w:space="0" w:color="auto"/>
            </w:tcBorders>
            <w:vAlign w:val="center"/>
          </w:tcPr>
          <w:p w14:paraId="43A4F8AE"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8</w:t>
            </w:r>
          </w:p>
        </w:tc>
      </w:tr>
      <w:tr w:rsidR="00E6161C" w14:paraId="48BE6208" w14:textId="77777777">
        <w:trPr>
          <w:cantSplit/>
          <w:trHeight w:val="330"/>
          <w:jc w:val="center"/>
        </w:trPr>
        <w:tc>
          <w:tcPr>
            <w:tcW w:w="1221" w:type="dxa"/>
            <w:vMerge w:val="restart"/>
            <w:tcBorders>
              <w:top w:val="single" w:sz="6" w:space="0" w:color="auto"/>
              <w:left w:val="single" w:sz="4" w:space="0" w:color="auto"/>
              <w:right w:val="single" w:sz="6" w:space="0" w:color="auto"/>
            </w:tcBorders>
            <w:vAlign w:val="center"/>
          </w:tcPr>
          <w:p w14:paraId="2E479DAC"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pacing w:val="20"/>
                <w:sz w:val="21"/>
                <w:szCs w:val="24"/>
              </w:rPr>
            </w:pPr>
            <w:r>
              <w:rPr>
                <w:rFonts w:ascii="Times New Roman" w:hAnsi="Times New Roman" w:cs="Times New Roman" w:hint="eastAsia"/>
                <w:b/>
                <w:bCs/>
                <w:sz w:val="21"/>
                <w:szCs w:val="24"/>
              </w:rPr>
              <w:t>加油机</w:t>
            </w:r>
          </w:p>
        </w:tc>
        <w:tc>
          <w:tcPr>
            <w:tcW w:w="1205" w:type="dxa"/>
            <w:tcBorders>
              <w:top w:val="single" w:sz="6" w:space="0" w:color="auto"/>
              <w:left w:val="single" w:sz="6" w:space="0" w:color="auto"/>
              <w:bottom w:val="single" w:sz="6" w:space="0" w:color="auto"/>
              <w:right w:val="single" w:sz="6" w:space="0" w:color="auto"/>
            </w:tcBorders>
            <w:vAlign w:val="center"/>
          </w:tcPr>
          <w:p w14:paraId="0C78A415"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0B3B6FE1"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023FD1B3"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655C7407"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6" w:space="0" w:color="auto"/>
              <w:right w:val="single" w:sz="6" w:space="0" w:color="auto"/>
            </w:tcBorders>
            <w:vAlign w:val="center"/>
          </w:tcPr>
          <w:p w14:paraId="26DC0CA2"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6" w:space="0" w:color="auto"/>
              <w:right w:val="single" w:sz="4" w:space="0" w:color="auto"/>
            </w:tcBorders>
            <w:vAlign w:val="center"/>
          </w:tcPr>
          <w:p w14:paraId="62DD766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6513EED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28F314A7" w14:textId="77777777">
        <w:trPr>
          <w:cantSplit/>
          <w:trHeight w:val="330"/>
          <w:jc w:val="center"/>
        </w:trPr>
        <w:tc>
          <w:tcPr>
            <w:tcW w:w="1221" w:type="dxa"/>
            <w:vMerge/>
            <w:tcBorders>
              <w:left w:val="single" w:sz="4" w:space="0" w:color="auto"/>
              <w:bottom w:val="single" w:sz="4" w:space="0" w:color="auto"/>
              <w:right w:val="single" w:sz="6" w:space="0" w:color="auto"/>
            </w:tcBorders>
            <w:vAlign w:val="center"/>
          </w:tcPr>
          <w:p w14:paraId="4AC3A206"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6" w:space="0" w:color="auto"/>
              <w:bottom w:val="single" w:sz="6" w:space="0" w:color="auto"/>
              <w:right w:val="single" w:sz="6" w:space="0" w:color="auto"/>
            </w:tcBorders>
            <w:vAlign w:val="center"/>
          </w:tcPr>
          <w:p w14:paraId="4E2BA735"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7BBA6CB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39E9F88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5FF1497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05" w:type="dxa"/>
            <w:tcBorders>
              <w:top w:val="single" w:sz="6" w:space="0" w:color="auto"/>
              <w:left w:val="single" w:sz="4" w:space="0" w:color="auto"/>
              <w:bottom w:val="single" w:sz="6" w:space="0" w:color="auto"/>
              <w:right w:val="single" w:sz="6" w:space="0" w:color="auto"/>
            </w:tcBorders>
            <w:vAlign w:val="center"/>
          </w:tcPr>
          <w:p w14:paraId="469C0098"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770" w:type="dxa"/>
            <w:tcBorders>
              <w:top w:val="single" w:sz="6" w:space="0" w:color="auto"/>
              <w:left w:val="single" w:sz="6" w:space="0" w:color="auto"/>
              <w:bottom w:val="single" w:sz="6" w:space="0" w:color="auto"/>
              <w:right w:val="single" w:sz="4" w:space="0" w:color="auto"/>
            </w:tcBorders>
            <w:vAlign w:val="center"/>
          </w:tcPr>
          <w:p w14:paraId="69CFA10E"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5D628E1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2FD40743" w14:textId="77777777">
        <w:trPr>
          <w:cantSplit/>
          <w:trHeight w:val="330"/>
          <w:jc w:val="center"/>
        </w:trPr>
        <w:tc>
          <w:tcPr>
            <w:tcW w:w="1221" w:type="dxa"/>
            <w:vMerge w:val="restart"/>
            <w:tcBorders>
              <w:top w:val="single" w:sz="4" w:space="0" w:color="auto"/>
              <w:left w:val="single" w:sz="4" w:space="0" w:color="auto"/>
              <w:bottom w:val="single" w:sz="4" w:space="0" w:color="auto"/>
              <w:right w:val="single" w:sz="4" w:space="0" w:color="auto"/>
            </w:tcBorders>
            <w:vAlign w:val="center"/>
          </w:tcPr>
          <w:p w14:paraId="106C18E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油品卸车点</w:t>
            </w:r>
          </w:p>
        </w:tc>
        <w:tc>
          <w:tcPr>
            <w:tcW w:w="1205" w:type="dxa"/>
            <w:tcBorders>
              <w:top w:val="single" w:sz="6" w:space="0" w:color="auto"/>
              <w:left w:val="single" w:sz="4" w:space="0" w:color="auto"/>
              <w:bottom w:val="single" w:sz="6" w:space="0" w:color="auto"/>
              <w:right w:val="single" w:sz="6" w:space="0" w:color="auto"/>
            </w:tcBorders>
            <w:vAlign w:val="center"/>
          </w:tcPr>
          <w:p w14:paraId="1E03D4F2"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140D13E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54C0F2B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092C04A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p>
        </w:tc>
        <w:tc>
          <w:tcPr>
            <w:tcW w:w="1105" w:type="dxa"/>
            <w:tcBorders>
              <w:top w:val="single" w:sz="6" w:space="0" w:color="auto"/>
              <w:left w:val="single" w:sz="4" w:space="0" w:color="auto"/>
              <w:bottom w:val="single" w:sz="6" w:space="0" w:color="auto"/>
              <w:right w:val="single" w:sz="6" w:space="0" w:color="auto"/>
            </w:tcBorders>
            <w:vAlign w:val="center"/>
          </w:tcPr>
          <w:p w14:paraId="78BAB6D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2</w:t>
            </w:r>
          </w:p>
        </w:tc>
        <w:tc>
          <w:tcPr>
            <w:tcW w:w="770" w:type="dxa"/>
            <w:tcBorders>
              <w:top w:val="single" w:sz="6" w:space="0" w:color="auto"/>
              <w:left w:val="single" w:sz="6" w:space="0" w:color="auto"/>
              <w:bottom w:val="single" w:sz="6" w:space="0" w:color="auto"/>
              <w:right w:val="single" w:sz="4" w:space="0" w:color="auto"/>
            </w:tcBorders>
            <w:vAlign w:val="center"/>
          </w:tcPr>
          <w:p w14:paraId="2E05E10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3295972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77A1A20B" w14:textId="77777777">
        <w:trPr>
          <w:cantSplit/>
          <w:trHeight w:val="330"/>
          <w:jc w:val="center"/>
        </w:trPr>
        <w:tc>
          <w:tcPr>
            <w:tcW w:w="1221" w:type="dxa"/>
            <w:vMerge/>
            <w:tcBorders>
              <w:top w:val="single" w:sz="4" w:space="0" w:color="auto"/>
              <w:left w:val="single" w:sz="4" w:space="0" w:color="auto"/>
              <w:bottom w:val="single" w:sz="4" w:space="0" w:color="auto"/>
              <w:right w:val="single" w:sz="4" w:space="0" w:color="auto"/>
            </w:tcBorders>
            <w:vAlign w:val="center"/>
          </w:tcPr>
          <w:p w14:paraId="74275E3E"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2557669D"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250852B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997" w:type="dxa"/>
            <w:tcBorders>
              <w:top w:val="single" w:sz="6" w:space="0" w:color="auto"/>
              <w:left w:val="single" w:sz="6" w:space="0" w:color="auto"/>
              <w:bottom w:val="single" w:sz="6" w:space="0" w:color="auto"/>
              <w:right w:val="single" w:sz="4" w:space="0" w:color="auto"/>
            </w:tcBorders>
            <w:vAlign w:val="center"/>
          </w:tcPr>
          <w:p w14:paraId="4B5989AC"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1172" w:type="dxa"/>
            <w:tcBorders>
              <w:top w:val="single" w:sz="6" w:space="0" w:color="auto"/>
              <w:left w:val="single" w:sz="4" w:space="0" w:color="auto"/>
              <w:bottom w:val="single" w:sz="6" w:space="0" w:color="auto"/>
              <w:right w:val="single" w:sz="4" w:space="0" w:color="auto"/>
            </w:tcBorders>
            <w:vAlign w:val="center"/>
          </w:tcPr>
          <w:p w14:paraId="450373DC"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8</w:t>
            </w:r>
          </w:p>
        </w:tc>
        <w:tc>
          <w:tcPr>
            <w:tcW w:w="1105" w:type="dxa"/>
            <w:tcBorders>
              <w:top w:val="single" w:sz="6" w:space="0" w:color="auto"/>
              <w:left w:val="single" w:sz="4" w:space="0" w:color="auto"/>
              <w:bottom w:val="single" w:sz="6" w:space="0" w:color="auto"/>
              <w:right w:val="single" w:sz="6" w:space="0" w:color="auto"/>
            </w:tcBorders>
            <w:vAlign w:val="center"/>
          </w:tcPr>
          <w:p w14:paraId="308099BC"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8</w:t>
            </w:r>
          </w:p>
        </w:tc>
        <w:tc>
          <w:tcPr>
            <w:tcW w:w="770" w:type="dxa"/>
            <w:tcBorders>
              <w:top w:val="single" w:sz="6" w:space="0" w:color="auto"/>
              <w:left w:val="single" w:sz="6" w:space="0" w:color="auto"/>
              <w:bottom w:val="single" w:sz="6" w:space="0" w:color="auto"/>
              <w:right w:val="single" w:sz="4" w:space="0" w:color="auto"/>
            </w:tcBorders>
            <w:vAlign w:val="center"/>
          </w:tcPr>
          <w:p w14:paraId="5096A0D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3DA4D58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4B2DCC85" w14:textId="77777777">
        <w:trPr>
          <w:cantSplit/>
          <w:trHeight w:val="330"/>
          <w:jc w:val="center"/>
        </w:trPr>
        <w:tc>
          <w:tcPr>
            <w:tcW w:w="1221" w:type="dxa"/>
            <w:vMerge w:val="restart"/>
            <w:tcBorders>
              <w:top w:val="single" w:sz="4" w:space="0" w:color="auto"/>
              <w:left w:val="single" w:sz="4" w:space="0" w:color="auto"/>
              <w:right w:val="single" w:sz="4" w:space="0" w:color="auto"/>
            </w:tcBorders>
            <w:vAlign w:val="center"/>
          </w:tcPr>
          <w:p w14:paraId="0ED26AB3"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站房</w:t>
            </w:r>
          </w:p>
        </w:tc>
        <w:tc>
          <w:tcPr>
            <w:tcW w:w="1205" w:type="dxa"/>
            <w:tcBorders>
              <w:top w:val="single" w:sz="6" w:space="0" w:color="auto"/>
              <w:left w:val="single" w:sz="4" w:space="0" w:color="auto"/>
              <w:bottom w:val="single" w:sz="6" w:space="0" w:color="auto"/>
              <w:right w:val="single" w:sz="6" w:space="0" w:color="auto"/>
            </w:tcBorders>
            <w:vAlign w:val="center"/>
          </w:tcPr>
          <w:p w14:paraId="3953FB51"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65DD254B"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4</w:t>
            </w:r>
          </w:p>
        </w:tc>
        <w:tc>
          <w:tcPr>
            <w:tcW w:w="997" w:type="dxa"/>
            <w:tcBorders>
              <w:top w:val="single" w:sz="6" w:space="0" w:color="auto"/>
              <w:left w:val="single" w:sz="6" w:space="0" w:color="auto"/>
              <w:bottom w:val="single" w:sz="6" w:space="0" w:color="auto"/>
              <w:right w:val="single" w:sz="4" w:space="0" w:color="auto"/>
            </w:tcBorders>
            <w:vAlign w:val="center"/>
          </w:tcPr>
          <w:p w14:paraId="6FECAA6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p>
        </w:tc>
        <w:tc>
          <w:tcPr>
            <w:tcW w:w="1172" w:type="dxa"/>
            <w:tcBorders>
              <w:top w:val="single" w:sz="6" w:space="0" w:color="auto"/>
              <w:left w:val="single" w:sz="4" w:space="0" w:color="auto"/>
              <w:bottom w:val="single" w:sz="6" w:space="0" w:color="auto"/>
              <w:right w:val="single" w:sz="4" w:space="0" w:color="auto"/>
            </w:tcBorders>
            <w:vAlign w:val="center"/>
          </w:tcPr>
          <w:p w14:paraId="65520A6E"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4</w:t>
            </w:r>
          </w:p>
        </w:tc>
        <w:tc>
          <w:tcPr>
            <w:tcW w:w="1105" w:type="dxa"/>
            <w:tcBorders>
              <w:top w:val="single" w:sz="6" w:space="0" w:color="auto"/>
              <w:left w:val="single" w:sz="4" w:space="0" w:color="auto"/>
              <w:bottom w:val="single" w:sz="6" w:space="0" w:color="auto"/>
              <w:right w:val="single" w:sz="6" w:space="0" w:color="auto"/>
            </w:tcBorders>
            <w:vAlign w:val="center"/>
          </w:tcPr>
          <w:p w14:paraId="17671613"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3</w:t>
            </w:r>
            <w:r>
              <w:rPr>
                <w:rFonts w:ascii="Times New Roman" w:hAnsi="Times New Roman" w:cs="Times New Roman"/>
                <w:sz w:val="21"/>
                <w:szCs w:val="21"/>
              </w:rPr>
              <w:t>.5</w:t>
            </w:r>
          </w:p>
        </w:tc>
        <w:tc>
          <w:tcPr>
            <w:tcW w:w="770" w:type="dxa"/>
            <w:tcBorders>
              <w:top w:val="single" w:sz="6" w:space="0" w:color="auto"/>
              <w:left w:val="single" w:sz="6" w:space="0" w:color="auto"/>
              <w:bottom w:val="single" w:sz="6" w:space="0" w:color="auto"/>
              <w:right w:val="single" w:sz="4" w:space="0" w:color="auto"/>
            </w:tcBorders>
            <w:vAlign w:val="center"/>
          </w:tcPr>
          <w:p w14:paraId="68C690E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hint="eastAsia"/>
                <w:sz w:val="21"/>
                <w:szCs w:val="21"/>
              </w:rPr>
              <w:t>（</w:t>
            </w:r>
            <w:r>
              <w:rPr>
                <w:rFonts w:ascii="Times New Roman" w:hAnsi="Times New Roman" w:cs="Times New Roman" w:hint="eastAsia"/>
                <w:sz w:val="21"/>
                <w:szCs w:val="21"/>
              </w:rPr>
              <w:t>4</w:t>
            </w: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24B191A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r>
      <w:tr w:rsidR="00E6161C" w14:paraId="411A0CA0" w14:textId="77777777">
        <w:trPr>
          <w:cantSplit/>
          <w:trHeight w:val="330"/>
          <w:jc w:val="center"/>
        </w:trPr>
        <w:tc>
          <w:tcPr>
            <w:tcW w:w="1221" w:type="dxa"/>
            <w:vMerge/>
            <w:tcBorders>
              <w:left w:val="single" w:sz="4" w:space="0" w:color="auto"/>
              <w:right w:val="single" w:sz="4" w:space="0" w:color="auto"/>
            </w:tcBorders>
            <w:vAlign w:val="center"/>
          </w:tcPr>
          <w:p w14:paraId="370BF923" w14:textId="77777777" w:rsidR="00E6161C" w:rsidRDefault="00E6161C">
            <w:pPr>
              <w:autoSpaceDE w:val="0"/>
              <w:autoSpaceDN w:val="0"/>
              <w:spacing w:line="240" w:lineRule="auto"/>
              <w:ind w:firstLineChars="0" w:firstLine="422"/>
              <w:jc w:val="center"/>
              <w:textAlignment w:val="bottom"/>
              <w:rPr>
                <w:rFonts w:ascii="Times New Roman" w:hAnsi="Times New Roman" w:cs="Times New Roman"/>
                <w:b/>
                <w:bCs/>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61617FFD"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747809A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7</w:t>
            </w:r>
          </w:p>
        </w:tc>
        <w:tc>
          <w:tcPr>
            <w:tcW w:w="997" w:type="dxa"/>
            <w:tcBorders>
              <w:top w:val="single" w:sz="6" w:space="0" w:color="auto"/>
              <w:left w:val="single" w:sz="6" w:space="0" w:color="auto"/>
              <w:bottom w:val="single" w:sz="6" w:space="0" w:color="auto"/>
              <w:right w:val="single" w:sz="4" w:space="0" w:color="auto"/>
            </w:tcBorders>
            <w:vAlign w:val="center"/>
          </w:tcPr>
          <w:p w14:paraId="3C17A928"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6</w:t>
            </w:r>
          </w:p>
        </w:tc>
        <w:tc>
          <w:tcPr>
            <w:tcW w:w="1172" w:type="dxa"/>
            <w:tcBorders>
              <w:top w:val="single" w:sz="6" w:space="0" w:color="auto"/>
              <w:left w:val="single" w:sz="4" w:space="0" w:color="auto"/>
              <w:bottom w:val="single" w:sz="6" w:space="0" w:color="auto"/>
              <w:right w:val="single" w:sz="4" w:space="0" w:color="auto"/>
            </w:tcBorders>
            <w:vAlign w:val="center"/>
          </w:tcPr>
          <w:p w14:paraId="72C13AAC"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14</w:t>
            </w:r>
          </w:p>
        </w:tc>
        <w:tc>
          <w:tcPr>
            <w:tcW w:w="1105" w:type="dxa"/>
            <w:tcBorders>
              <w:top w:val="single" w:sz="6" w:space="0" w:color="auto"/>
              <w:left w:val="single" w:sz="4" w:space="0" w:color="auto"/>
              <w:bottom w:val="single" w:sz="6" w:space="0" w:color="auto"/>
              <w:right w:val="single" w:sz="6" w:space="0" w:color="auto"/>
            </w:tcBorders>
            <w:vAlign w:val="center"/>
          </w:tcPr>
          <w:p w14:paraId="79F4BBD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14</w:t>
            </w:r>
          </w:p>
        </w:tc>
        <w:tc>
          <w:tcPr>
            <w:tcW w:w="770" w:type="dxa"/>
            <w:tcBorders>
              <w:top w:val="single" w:sz="6" w:space="0" w:color="auto"/>
              <w:left w:val="single" w:sz="6" w:space="0" w:color="auto"/>
              <w:bottom w:val="single" w:sz="6" w:space="0" w:color="auto"/>
              <w:right w:val="single" w:sz="4" w:space="0" w:color="auto"/>
            </w:tcBorders>
            <w:vAlign w:val="center"/>
          </w:tcPr>
          <w:p w14:paraId="3CD6FB8D"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6</w:t>
            </w:r>
          </w:p>
        </w:tc>
        <w:tc>
          <w:tcPr>
            <w:tcW w:w="816" w:type="dxa"/>
            <w:tcBorders>
              <w:top w:val="single" w:sz="6" w:space="0" w:color="auto"/>
              <w:left w:val="single" w:sz="6" w:space="0" w:color="auto"/>
              <w:bottom w:val="single" w:sz="6" w:space="0" w:color="auto"/>
              <w:right w:val="single" w:sz="4" w:space="0" w:color="auto"/>
            </w:tcBorders>
            <w:vAlign w:val="center"/>
          </w:tcPr>
          <w:p w14:paraId="1E7D1EF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r>
      <w:tr w:rsidR="00E6161C" w14:paraId="6CB7467D" w14:textId="77777777">
        <w:trPr>
          <w:cantSplit/>
          <w:trHeight w:val="330"/>
          <w:jc w:val="center"/>
        </w:trPr>
        <w:tc>
          <w:tcPr>
            <w:tcW w:w="1221" w:type="dxa"/>
            <w:vMerge w:val="restart"/>
            <w:tcBorders>
              <w:top w:val="single" w:sz="4" w:space="0" w:color="auto"/>
              <w:left w:val="single" w:sz="4" w:space="0" w:color="auto"/>
              <w:right w:val="single" w:sz="4" w:space="0" w:color="auto"/>
            </w:tcBorders>
            <w:vAlign w:val="center"/>
          </w:tcPr>
          <w:p w14:paraId="1F632B9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b/>
                <w:bCs/>
                <w:sz w:val="21"/>
                <w:szCs w:val="24"/>
              </w:rPr>
            </w:pPr>
            <w:r>
              <w:rPr>
                <w:rFonts w:ascii="Times New Roman" w:hAnsi="Times New Roman" w:cs="Times New Roman" w:hint="eastAsia"/>
                <w:b/>
                <w:bCs/>
                <w:sz w:val="21"/>
                <w:szCs w:val="24"/>
              </w:rPr>
              <w:t>围墙</w:t>
            </w:r>
          </w:p>
        </w:tc>
        <w:tc>
          <w:tcPr>
            <w:tcW w:w="1205" w:type="dxa"/>
            <w:tcBorders>
              <w:top w:val="single" w:sz="6" w:space="0" w:color="auto"/>
              <w:left w:val="single" w:sz="4" w:space="0" w:color="auto"/>
              <w:bottom w:val="single" w:sz="6" w:space="0" w:color="auto"/>
              <w:right w:val="single" w:sz="6" w:space="0" w:color="auto"/>
            </w:tcBorders>
            <w:vAlign w:val="center"/>
          </w:tcPr>
          <w:p w14:paraId="3A8D2FE7"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b/>
                <w:bCs/>
                <w:sz w:val="21"/>
                <w:szCs w:val="24"/>
              </w:rPr>
              <w:t>规范要求</w:t>
            </w:r>
          </w:p>
        </w:tc>
        <w:tc>
          <w:tcPr>
            <w:tcW w:w="1004" w:type="dxa"/>
            <w:tcBorders>
              <w:top w:val="single" w:sz="6" w:space="0" w:color="auto"/>
              <w:left w:val="single" w:sz="6" w:space="0" w:color="auto"/>
              <w:bottom w:val="single" w:sz="6" w:space="0" w:color="auto"/>
              <w:right w:val="single" w:sz="6" w:space="0" w:color="auto"/>
            </w:tcBorders>
            <w:vAlign w:val="center"/>
          </w:tcPr>
          <w:p w14:paraId="55739326"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2</w:t>
            </w:r>
          </w:p>
        </w:tc>
        <w:tc>
          <w:tcPr>
            <w:tcW w:w="997" w:type="dxa"/>
            <w:tcBorders>
              <w:top w:val="single" w:sz="6" w:space="0" w:color="auto"/>
              <w:left w:val="single" w:sz="6" w:space="0" w:color="auto"/>
              <w:bottom w:val="single" w:sz="6" w:space="0" w:color="auto"/>
              <w:right w:val="single" w:sz="4" w:space="0" w:color="auto"/>
            </w:tcBorders>
            <w:vAlign w:val="center"/>
          </w:tcPr>
          <w:p w14:paraId="4DE0F7A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2</w:t>
            </w:r>
          </w:p>
        </w:tc>
        <w:tc>
          <w:tcPr>
            <w:tcW w:w="1172" w:type="dxa"/>
            <w:tcBorders>
              <w:top w:val="single" w:sz="6" w:space="0" w:color="auto"/>
              <w:left w:val="single" w:sz="4" w:space="0" w:color="auto"/>
              <w:bottom w:val="single" w:sz="6" w:space="0" w:color="auto"/>
              <w:right w:val="single" w:sz="4" w:space="0" w:color="auto"/>
            </w:tcBorders>
            <w:vAlign w:val="center"/>
          </w:tcPr>
          <w:p w14:paraId="4A8A0CF3"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3</w:t>
            </w:r>
          </w:p>
        </w:tc>
        <w:tc>
          <w:tcPr>
            <w:tcW w:w="1105" w:type="dxa"/>
            <w:tcBorders>
              <w:top w:val="single" w:sz="6" w:space="0" w:color="auto"/>
              <w:left w:val="single" w:sz="4" w:space="0" w:color="auto"/>
              <w:bottom w:val="single" w:sz="6" w:space="0" w:color="auto"/>
              <w:right w:val="single" w:sz="6" w:space="0" w:color="auto"/>
            </w:tcBorders>
            <w:vAlign w:val="center"/>
          </w:tcPr>
          <w:p w14:paraId="2D1F981A"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sz w:val="21"/>
                <w:szCs w:val="21"/>
              </w:rPr>
              <w:t>2</w:t>
            </w:r>
          </w:p>
        </w:tc>
        <w:tc>
          <w:tcPr>
            <w:tcW w:w="770" w:type="dxa"/>
            <w:tcBorders>
              <w:top w:val="single" w:sz="6" w:space="0" w:color="auto"/>
              <w:left w:val="single" w:sz="6" w:space="0" w:color="auto"/>
              <w:bottom w:val="single" w:sz="6" w:space="0" w:color="auto"/>
              <w:right w:val="single" w:sz="4" w:space="0" w:color="auto"/>
            </w:tcBorders>
            <w:vAlign w:val="center"/>
          </w:tcPr>
          <w:p w14:paraId="301ADE69"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11D32821"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r w:rsidR="00E6161C" w14:paraId="6250CE16" w14:textId="77777777">
        <w:trPr>
          <w:cantSplit/>
          <w:trHeight w:val="330"/>
          <w:jc w:val="center"/>
        </w:trPr>
        <w:tc>
          <w:tcPr>
            <w:tcW w:w="1221" w:type="dxa"/>
            <w:vMerge/>
            <w:tcBorders>
              <w:left w:val="single" w:sz="4" w:space="0" w:color="auto"/>
              <w:bottom w:val="single" w:sz="4" w:space="0" w:color="auto"/>
              <w:right w:val="single" w:sz="4" w:space="0" w:color="auto"/>
            </w:tcBorders>
            <w:vAlign w:val="center"/>
          </w:tcPr>
          <w:p w14:paraId="4E1814B5" w14:textId="77777777" w:rsidR="00E6161C" w:rsidRDefault="00E6161C">
            <w:pPr>
              <w:autoSpaceDE w:val="0"/>
              <w:autoSpaceDN w:val="0"/>
              <w:spacing w:line="240" w:lineRule="auto"/>
              <w:ind w:firstLineChars="0" w:firstLine="0"/>
              <w:jc w:val="center"/>
              <w:textAlignment w:val="bottom"/>
              <w:rPr>
                <w:rFonts w:ascii="Times New Roman" w:hAnsi="Times New Roman" w:cs="Times New Roman"/>
                <w:b/>
                <w:bCs/>
                <w:sz w:val="21"/>
                <w:szCs w:val="24"/>
              </w:rPr>
            </w:pPr>
          </w:p>
        </w:tc>
        <w:tc>
          <w:tcPr>
            <w:tcW w:w="1205" w:type="dxa"/>
            <w:tcBorders>
              <w:top w:val="single" w:sz="6" w:space="0" w:color="auto"/>
              <w:left w:val="single" w:sz="4" w:space="0" w:color="auto"/>
              <w:bottom w:val="single" w:sz="6" w:space="0" w:color="auto"/>
              <w:right w:val="single" w:sz="6" w:space="0" w:color="auto"/>
            </w:tcBorders>
            <w:vAlign w:val="center"/>
          </w:tcPr>
          <w:p w14:paraId="0CDF41CB" w14:textId="77777777" w:rsidR="00E6161C" w:rsidRDefault="00000000">
            <w:pPr>
              <w:adjustRightInd w:val="0"/>
              <w:spacing w:line="240" w:lineRule="auto"/>
              <w:ind w:firstLineChars="0" w:firstLine="0"/>
              <w:jc w:val="center"/>
              <w:rPr>
                <w:rFonts w:ascii="Times New Roman" w:hAnsi="Times New Roman" w:cs="Times New Roman"/>
                <w:b/>
                <w:bCs/>
                <w:sz w:val="21"/>
                <w:szCs w:val="24"/>
              </w:rPr>
            </w:pPr>
            <w:r>
              <w:rPr>
                <w:rFonts w:ascii="Times New Roman" w:hAnsi="Times New Roman" w:cs="Times New Roman" w:hint="eastAsia"/>
                <w:b/>
                <w:bCs/>
                <w:sz w:val="21"/>
                <w:szCs w:val="24"/>
              </w:rPr>
              <w:t>实测</w:t>
            </w:r>
          </w:p>
        </w:tc>
        <w:tc>
          <w:tcPr>
            <w:tcW w:w="1004" w:type="dxa"/>
            <w:tcBorders>
              <w:top w:val="single" w:sz="6" w:space="0" w:color="auto"/>
              <w:left w:val="single" w:sz="6" w:space="0" w:color="auto"/>
              <w:bottom w:val="single" w:sz="6" w:space="0" w:color="auto"/>
              <w:right w:val="single" w:sz="6" w:space="0" w:color="auto"/>
            </w:tcBorders>
            <w:vAlign w:val="center"/>
          </w:tcPr>
          <w:p w14:paraId="6BEBBAA5"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5</w:t>
            </w:r>
          </w:p>
        </w:tc>
        <w:tc>
          <w:tcPr>
            <w:tcW w:w="997" w:type="dxa"/>
            <w:tcBorders>
              <w:top w:val="single" w:sz="6" w:space="0" w:color="auto"/>
              <w:left w:val="single" w:sz="6" w:space="0" w:color="auto"/>
              <w:bottom w:val="single" w:sz="6" w:space="0" w:color="auto"/>
              <w:right w:val="single" w:sz="4" w:space="0" w:color="auto"/>
            </w:tcBorders>
            <w:vAlign w:val="center"/>
          </w:tcPr>
          <w:p w14:paraId="4D644B18"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9</w:t>
            </w:r>
          </w:p>
        </w:tc>
        <w:tc>
          <w:tcPr>
            <w:tcW w:w="1172" w:type="dxa"/>
            <w:tcBorders>
              <w:top w:val="single" w:sz="6" w:space="0" w:color="auto"/>
              <w:left w:val="single" w:sz="4" w:space="0" w:color="auto"/>
              <w:bottom w:val="single" w:sz="6" w:space="0" w:color="auto"/>
              <w:right w:val="single" w:sz="4" w:space="0" w:color="auto"/>
            </w:tcBorders>
            <w:vAlign w:val="center"/>
          </w:tcPr>
          <w:p w14:paraId="1BA1BB00"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4</w:t>
            </w:r>
          </w:p>
        </w:tc>
        <w:tc>
          <w:tcPr>
            <w:tcW w:w="1105" w:type="dxa"/>
            <w:tcBorders>
              <w:top w:val="single" w:sz="6" w:space="0" w:color="auto"/>
              <w:left w:val="single" w:sz="4" w:space="0" w:color="auto"/>
              <w:bottom w:val="single" w:sz="6" w:space="0" w:color="auto"/>
              <w:right w:val="single" w:sz="6" w:space="0" w:color="auto"/>
            </w:tcBorders>
            <w:vAlign w:val="center"/>
          </w:tcPr>
          <w:p w14:paraId="268FBC54"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4</w:t>
            </w:r>
          </w:p>
        </w:tc>
        <w:tc>
          <w:tcPr>
            <w:tcW w:w="770" w:type="dxa"/>
            <w:tcBorders>
              <w:top w:val="single" w:sz="6" w:space="0" w:color="auto"/>
              <w:left w:val="single" w:sz="6" w:space="0" w:color="auto"/>
              <w:bottom w:val="single" w:sz="6" w:space="0" w:color="auto"/>
              <w:right w:val="single" w:sz="4" w:space="0" w:color="auto"/>
            </w:tcBorders>
            <w:vAlign w:val="center"/>
          </w:tcPr>
          <w:p w14:paraId="7338A75F"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c>
          <w:tcPr>
            <w:tcW w:w="816" w:type="dxa"/>
            <w:tcBorders>
              <w:top w:val="single" w:sz="6" w:space="0" w:color="auto"/>
              <w:left w:val="single" w:sz="6" w:space="0" w:color="auto"/>
              <w:bottom w:val="single" w:sz="6" w:space="0" w:color="auto"/>
              <w:right w:val="single" w:sz="4" w:space="0" w:color="auto"/>
            </w:tcBorders>
            <w:vAlign w:val="center"/>
          </w:tcPr>
          <w:p w14:paraId="5F79E4F1" w14:textId="77777777" w:rsidR="00E6161C" w:rsidRDefault="00000000">
            <w:pPr>
              <w:autoSpaceDE w:val="0"/>
              <w:autoSpaceDN w:val="0"/>
              <w:spacing w:line="240" w:lineRule="auto"/>
              <w:ind w:firstLineChars="0" w:firstLine="0"/>
              <w:jc w:val="center"/>
              <w:textAlignment w:val="bottom"/>
              <w:rPr>
                <w:rFonts w:ascii="Times New Roman" w:hAnsi="Times New Roman" w:cs="Times New Roman"/>
                <w:sz w:val="21"/>
                <w:szCs w:val="21"/>
              </w:rPr>
            </w:pPr>
            <w:r>
              <w:rPr>
                <w:rFonts w:ascii="Times New Roman" w:hAnsi="Times New Roman" w:cs="Times New Roman" w:hint="eastAsia"/>
                <w:sz w:val="21"/>
                <w:szCs w:val="21"/>
              </w:rPr>
              <w:t>—</w:t>
            </w:r>
          </w:p>
        </w:tc>
      </w:tr>
    </w:tbl>
    <w:p w14:paraId="0EEAD214" w14:textId="77777777" w:rsidR="00E6161C" w:rsidRDefault="00000000">
      <w:pPr>
        <w:pStyle w:val="afe"/>
        <w:spacing w:line="240" w:lineRule="auto"/>
        <w:ind w:firstLine="480"/>
        <w:rPr>
          <w:rFonts w:hint="eastAsia"/>
          <w:sz w:val="24"/>
          <w:szCs w:val="24"/>
        </w:rPr>
      </w:pPr>
      <w:r>
        <w:rPr>
          <w:rFonts w:hint="eastAsia"/>
          <w:sz w:val="24"/>
          <w:szCs w:val="24"/>
        </w:rPr>
        <w:t>注：表中（</w:t>
      </w:r>
      <w:r>
        <w:rPr>
          <w:sz w:val="24"/>
          <w:szCs w:val="24"/>
          <w:lang w:val="zh-CN"/>
        </w:rPr>
        <w:t>—</w:t>
      </w:r>
      <w:r>
        <w:rPr>
          <w:rFonts w:hint="eastAsia"/>
          <w:sz w:val="24"/>
          <w:szCs w:val="24"/>
        </w:rPr>
        <w:t>）表示无防火间距要求。</w:t>
      </w:r>
    </w:p>
    <w:p w14:paraId="618A0A9A" w14:textId="77777777" w:rsidR="00E6161C" w:rsidRDefault="00000000">
      <w:pPr>
        <w:rPr>
          <w:rFonts w:hint="eastAsia"/>
        </w:rPr>
      </w:pPr>
      <w:r>
        <w:rPr>
          <w:rFonts w:hint="eastAsia"/>
        </w:rPr>
        <w:t>从表2-3可得知，该加油站的各设施间的防火间距符合《汽车加油加</w:t>
      </w:r>
      <w:r>
        <w:rPr>
          <w:rFonts w:hint="eastAsia"/>
        </w:rPr>
        <w:lastRenderedPageBreak/>
        <w:t>气站加氢技术标准》（GB50156-2021）表5.0.13-1的要求。</w:t>
      </w:r>
      <w:bookmarkEnd w:id="108"/>
    </w:p>
    <w:p w14:paraId="07C59EC6" w14:textId="77777777" w:rsidR="00E6161C" w:rsidRDefault="00000000">
      <w:pPr>
        <w:pStyle w:val="20"/>
        <w:rPr>
          <w:rFonts w:hint="eastAsia"/>
        </w:rPr>
      </w:pPr>
      <w:bookmarkStart w:id="113" w:name="_Toc231976602"/>
      <w:bookmarkStart w:id="114" w:name="_Toc148078262"/>
      <w:bookmarkStart w:id="115" w:name="_Toc95275426"/>
      <w:bookmarkStart w:id="116" w:name="_Toc101358807"/>
      <w:bookmarkStart w:id="117" w:name="_Toc95275616"/>
      <w:bookmarkStart w:id="118" w:name="_Toc231975880"/>
      <w:bookmarkStart w:id="119" w:name="_Toc387163397"/>
      <w:bookmarkStart w:id="120" w:name="_Toc180226603"/>
      <w:bookmarkStart w:id="121" w:name="_Toc3420"/>
      <w:bookmarkStart w:id="122" w:name="_Toc233515709"/>
      <w:bookmarkStart w:id="123" w:name="_Toc236123681"/>
      <w:bookmarkStart w:id="124" w:name="_Toc231983394"/>
      <w:bookmarkStart w:id="125" w:name="_Toc235587817"/>
      <w:bookmarkStart w:id="126" w:name="_Toc275268728"/>
      <w:bookmarkStart w:id="127" w:name="_Toc248220527"/>
      <w:bookmarkStart w:id="128" w:name="_Toc232084132"/>
      <w:bookmarkStart w:id="129" w:name="_Toc231982085"/>
      <w:bookmarkStart w:id="130" w:name="_Toc231835949"/>
      <w:r>
        <w:t>加油站</w:t>
      </w:r>
      <w:bookmarkEnd w:id="113"/>
      <w:bookmarkEnd w:id="114"/>
      <w:bookmarkEnd w:id="115"/>
      <w:bookmarkEnd w:id="116"/>
      <w:bookmarkEnd w:id="117"/>
      <w:bookmarkEnd w:id="118"/>
      <w:r>
        <w:t>工艺</w:t>
      </w:r>
      <w:bookmarkEnd w:id="119"/>
      <w:r>
        <w:rPr>
          <w:rFonts w:hint="eastAsia"/>
        </w:rPr>
        <w:t>流程</w:t>
      </w:r>
      <w:bookmarkEnd w:id="120"/>
      <w:bookmarkEnd w:id="121"/>
    </w:p>
    <w:p w14:paraId="4368C9D4" w14:textId="77777777" w:rsidR="00E6161C" w:rsidRDefault="00000000">
      <w:pPr>
        <w:rPr>
          <w:rFonts w:hint="eastAsia"/>
        </w:rPr>
      </w:pPr>
      <w:r>
        <w:rPr>
          <w:rFonts w:hint="eastAsia"/>
        </w:rPr>
        <w:t>1.</w:t>
      </w:r>
      <w:r>
        <w:rPr>
          <w:rFonts w:hint="eastAsia"/>
          <w:lang w:val="pt-BR"/>
        </w:rPr>
        <w:t>汽油卸油及加油工艺</w:t>
      </w:r>
    </w:p>
    <w:p w14:paraId="261390D3" w14:textId="77777777" w:rsidR="00E6161C" w:rsidRDefault="00000000">
      <w:pPr>
        <w:pStyle w:val="affb"/>
        <w:widowControl w:val="0"/>
        <w:topLinePunct/>
        <w:autoSpaceDE/>
        <w:autoSpaceDN/>
        <w:adjustRightInd w:val="0"/>
        <w:snapToGrid w:val="0"/>
        <w:spacing w:line="500" w:lineRule="exact"/>
        <w:ind w:firstLine="560"/>
        <w:rPr>
          <w:rFonts w:hAnsi="宋体" w:cs="宋体" w:hint="eastAsia"/>
          <w:kern w:val="2"/>
          <w:sz w:val="28"/>
        </w:rPr>
      </w:pPr>
      <w:r>
        <w:rPr>
          <w:rFonts w:hAnsi="宋体" w:cs="宋体" w:hint="eastAsia"/>
          <w:kern w:val="2"/>
          <w:sz w:val="28"/>
        </w:rPr>
        <w:t>该项目汽油加油采用潜油泵工艺流程，即汽油经油罐车运输至加油站，静置5min后，在卸车点采用密闭卸油方式及潜油泵发油、自封式加油枪加油工艺。工艺流程为：油品经油罐车运输至加油站，在卸车点采用密闭卸油方式将油品卸入埋地储油罐；常温常压条件下，油品在储油罐内以液体形式存在；加油时，通过装设在油罐上的潜油泵将油罐内的油品送至加油机，加油机再通过自封式加油枪注入用户汽车油箱。</w:t>
      </w:r>
    </w:p>
    <w:p w14:paraId="57A7BB14" w14:textId="77777777" w:rsidR="00E6161C" w:rsidRDefault="00000000">
      <w:pPr>
        <w:rPr>
          <w:rFonts w:hint="eastAsia"/>
        </w:rPr>
      </w:pPr>
      <w:r>
        <w:rPr>
          <w:rFonts w:hint="eastAsia"/>
        </w:rPr>
        <w:t>卸油时埋地油罐因注入汽油而排出的油气，由油气回收管收集回油罐车中，由油罐车带回油库后，再经冷凝、吸附等方式处理。加油时车辆油箱因注入汽油而向外排的油气，由加油枪前端油气回收管通过加油机内真空泵抽吸，经油气回收管道送回集液器，再送回油罐中暂存。</w:t>
      </w:r>
    </w:p>
    <w:p w14:paraId="58C0D298" w14:textId="77777777" w:rsidR="00E6161C" w:rsidRDefault="00000000">
      <w:pPr>
        <w:rPr>
          <w:rFonts w:hint="eastAsia"/>
        </w:rPr>
      </w:pPr>
      <w:r>
        <w:rPr>
          <w:rFonts w:hint="eastAsia"/>
        </w:rPr>
        <w:t>汽油卸油及加油工艺流程图（有卸油、加油油气回收）：</w:t>
      </w:r>
    </w:p>
    <w:p w14:paraId="785BF35F" w14:textId="77777777" w:rsidR="00E6161C" w:rsidRDefault="00000000">
      <w:pPr>
        <w:pStyle w:val="aff7"/>
        <w:adjustRightInd w:val="0"/>
        <w:spacing w:line="360" w:lineRule="auto"/>
        <w:rPr>
          <w:rFonts w:hint="eastAsia"/>
          <w:kern w:val="3"/>
        </w:rPr>
      </w:pPr>
      <w:r>
        <w:rPr>
          <w:rFonts w:hint="eastAsia"/>
          <w:kern w:val="3"/>
        </w:rPr>
        <w:object w:dxaOrig="9182" w:dyaOrig="3011" w14:anchorId="1304A4AD">
          <v:shape id="_x0000_i1026" type="#_x0000_t75" style="width:459.1pt;height:150.55pt" o:ole="">
            <v:imagedata r:id="rId43" o:title=""/>
            <o:lock v:ext="edit" aspectratio="f"/>
          </v:shape>
          <o:OLEObject Type="Embed" ProgID="Visio.Drawing.15" ShapeID="_x0000_i1026" DrawAspect="Content" ObjectID="_1812908154" r:id="rId44"/>
        </w:object>
      </w:r>
    </w:p>
    <w:p w14:paraId="7A9481C3" w14:textId="77777777" w:rsidR="00E6161C" w:rsidRDefault="00000000">
      <w:pPr>
        <w:pStyle w:val="aff7"/>
        <w:adjustRightInd w:val="0"/>
        <w:spacing w:line="360" w:lineRule="auto"/>
        <w:rPr>
          <w:rFonts w:hint="eastAsia"/>
        </w:rPr>
      </w:pPr>
      <w:r>
        <w:rPr>
          <w:rFonts w:hint="eastAsia"/>
          <w:kern w:val="3"/>
        </w:rPr>
        <w:t>图2-</w:t>
      </w:r>
      <w:r>
        <w:rPr>
          <w:kern w:val="3"/>
        </w:rPr>
        <w:t>4</w:t>
      </w:r>
      <w:r>
        <w:rPr>
          <w:rFonts w:hint="eastAsia"/>
          <w:kern w:val="3"/>
        </w:rPr>
        <w:t>汽油卸油及加油工艺流程示意图</w:t>
      </w:r>
    </w:p>
    <w:p w14:paraId="2E431897" w14:textId="77777777" w:rsidR="00E6161C" w:rsidRDefault="00000000">
      <w:pPr>
        <w:rPr>
          <w:rFonts w:hint="eastAsia"/>
        </w:rPr>
      </w:pPr>
      <w:r>
        <w:rPr>
          <w:rFonts w:hint="eastAsia"/>
        </w:rPr>
        <w:t>该项目柴油加油采用潜油泵工艺流程，即柴油经油罐车运输至加油站，静置5min后，在卸车点采用密闭卸油方式将柴油卸入埋地柴油储罐；常温常压条件下，柴油在储油罐内以液体形式存在；加油时，与加油机相对应的潜油泵，将油品由油罐中泵出，经出油管道送入加油机，通过自封式加油枪注入汽车油箱。</w:t>
      </w:r>
    </w:p>
    <w:p w14:paraId="5F133158" w14:textId="77777777" w:rsidR="00E6161C" w:rsidRDefault="00000000">
      <w:pPr>
        <w:spacing w:after="50"/>
        <w:ind w:firstLineChars="206" w:firstLine="577"/>
        <w:rPr>
          <w:rFonts w:hint="eastAsia"/>
          <w:szCs w:val="28"/>
        </w:rPr>
      </w:pPr>
      <w:r>
        <w:rPr>
          <w:rFonts w:hint="eastAsia"/>
          <w:szCs w:val="28"/>
        </w:rPr>
        <w:t>柴油加油工艺流程图：</w:t>
      </w:r>
    </w:p>
    <w:p w14:paraId="5734BBE5" w14:textId="77777777" w:rsidR="00E6161C" w:rsidRDefault="00E6161C">
      <w:pPr>
        <w:spacing w:after="50"/>
        <w:ind w:firstLineChars="206" w:firstLine="577"/>
        <w:rPr>
          <w:rFonts w:hint="eastAsia"/>
          <w:szCs w:val="28"/>
        </w:rPr>
      </w:pPr>
    </w:p>
    <w:p w14:paraId="7E58EAA9" w14:textId="77777777" w:rsidR="00E6161C" w:rsidRDefault="00000000">
      <w:pPr>
        <w:pStyle w:val="Default"/>
        <w:ind w:firstLine="480"/>
        <w:rPr>
          <w:color w:val="auto"/>
        </w:rPr>
      </w:pPr>
      <w:r>
        <w:rPr>
          <w:noProof/>
          <w:color w:val="auto"/>
        </w:rPr>
        <w:lastRenderedPageBreak/>
        <mc:AlternateContent>
          <mc:Choice Requires="wpg">
            <w:drawing>
              <wp:anchor distT="0" distB="0" distL="114300" distR="114300" simplePos="0" relativeHeight="251662336" behindDoc="0" locked="0" layoutInCell="1" allowOverlap="1" wp14:anchorId="66C21109" wp14:editId="3E146667">
                <wp:simplePos x="0" y="0"/>
                <wp:positionH relativeFrom="column">
                  <wp:posOffset>316230</wp:posOffset>
                </wp:positionH>
                <wp:positionV relativeFrom="paragraph">
                  <wp:posOffset>158750</wp:posOffset>
                </wp:positionV>
                <wp:extent cx="5061585" cy="396240"/>
                <wp:effectExtent l="4445" t="4445" r="8890" b="10795"/>
                <wp:wrapNone/>
                <wp:docPr id="52" name="组合 52"/>
                <wp:cNvGraphicFramePr/>
                <a:graphic xmlns:a="http://schemas.openxmlformats.org/drawingml/2006/main">
                  <a:graphicData uri="http://schemas.microsoft.com/office/word/2010/wordprocessingGroup">
                    <wpg:wgp>
                      <wpg:cNvGrpSpPr/>
                      <wpg:grpSpPr>
                        <a:xfrm>
                          <a:off x="0" y="0"/>
                          <a:ext cx="5061585" cy="396240"/>
                          <a:chOff x="0" y="0"/>
                          <a:chExt cx="9345" cy="624"/>
                        </a:xfrm>
                      </wpg:grpSpPr>
                      <wps:wsp>
                        <wps:cNvPr id="33" name="文本框 33"/>
                        <wps:cNvSpPr txBox="1"/>
                        <wps:spPr>
                          <a:xfrm>
                            <a:off x="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C4A8DF1" w14:textId="77777777" w:rsidR="00E6161C" w:rsidRDefault="00000000">
                              <w:pPr>
                                <w:spacing w:line="380" w:lineRule="exact"/>
                                <w:ind w:firstLineChars="0" w:firstLine="0"/>
                                <w:rPr>
                                  <w:rFonts w:hint="eastAsia"/>
                                  <w:sz w:val="21"/>
                                  <w:szCs w:val="21"/>
                                </w:rPr>
                              </w:pPr>
                              <w:r>
                                <w:rPr>
                                  <w:rFonts w:hint="eastAsia"/>
                                  <w:sz w:val="21"/>
                                  <w:szCs w:val="21"/>
                                </w:rPr>
                                <w:t>油罐车</w:t>
                              </w:r>
                            </w:p>
                          </w:txbxContent>
                        </wps:txbx>
                        <wps:bodyPr upright="1"/>
                      </wps:wsp>
                      <wps:wsp>
                        <wps:cNvPr id="34" name="文本框 34"/>
                        <wps:cNvSpPr txBox="1"/>
                        <wps:spPr>
                          <a:xfrm>
                            <a:off x="198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52FACBF7" w14:textId="77777777" w:rsidR="00E6161C" w:rsidRDefault="00000000">
                              <w:pPr>
                                <w:spacing w:line="380" w:lineRule="exact"/>
                                <w:ind w:firstLineChars="0" w:firstLine="0"/>
                                <w:rPr>
                                  <w:rFonts w:hint="eastAsia"/>
                                  <w:sz w:val="21"/>
                                  <w:szCs w:val="21"/>
                                </w:rPr>
                              </w:pPr>
                              <w:r>
                                <w:rPr>
                                  <w:rFonts w:hint="eastAsia"/>
                                  <w:sz w:val="21"/>
                                  <w:szCs w:val="21"/>
                                </w:rPr>
                                <w:t>储油罐</w:t>
                              </w:r>
                            </w:p>
                          </w:txbxContent>
                        </wps:txbx>
                        <wps:bodyPr upright="1"/>
                      </wps:wsp>
                      <wps:wsp>
                        <wps:cNvPr id="41" name="文本框 41"/>
                        <wps:cNvSpPr txBox="1"/>
                        <wps:spPr>
                          <a:xfrm>
                            <a:off x="3960"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2A3A77A8" w14:textId="77777777" w:rsidR="00E6161C" w:rsidRDefault="00000000">
                              <w:pPr>
                                <w:spacing w:line="380" w:lineRule="exact"/>
                                <w:ind w:firstLineChars="0" w:firstLine="0"/>
                                <w:rPr>
                                  <w:rFonts w:hint="eastAsia"/>
                                  <w:sz w:val="21"/>
                                  <w:szCs w:val="21"/>
                                </w:rPr>
                              </w:pPr>
                              <w:r>
                                <w:rPr>
                                  <w:rFonts w:hint="eastAsia"/>
                                  <w:sz w:val="21"/>
                                  <w:szCs w:val="21"/>
                                </w:rPr>
                                <w:t>潜油泵</w:t>
                              </w:r>
                            </w:p>
                          </w:txbxContent>
                        </wps:txbx>
                        <wps:bodyPr upright="1"/>
                      </wps:wsp>
                      <wps:wsp>
                        <wps:cNvPr id="42" name="文本框 42"/>
                        <wps:cNvSpPr txBox="1"/>
                        <wps:spPr>
                          <a:xfrm>
                            <a:off x="5925" y="0"/>
                            <a:ext cx="126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3509F7B0" w14:textId="77777777" w:rsidR="00E6161C" w:rsidRDefault="00000000">
                              <w:pPr>
                                <w:spacing w:line="380" w:lineRule="exact"/>
                                <w:ind w:firstLineChars="0" w:firstLine="0"/>
                                <w:rPr>
                                  <w:rFonts w:hint="eastAsia"/>
                                  <w:sz w:val="21"/>
                                  <w:szCs w:val="21"/>
                                </w:rPr>
                              </w:pPr>
                              <w:r>
                                <w:rPr>
                                  <w:rFonts w:hint="eastAsia"/>
                                  <w:sz w:val="21"/>
                                  <w:szCs w:val="21"/>
                                </w:rPr>
                                <w:t>加油机</w:t>
                              </w:r>
                            </w:p>
                          </w:txbxContent>
                        </wps:txbx>
                        <wps:bodyPr upright="1"/>
                      </wps:wsp>
                      <wps:wsp>
                        <wps:cNvPr id="46" name="文本框 46"/>
                        <wps:cNvSpPr txBox="1"/>
                        <wps:spPr>
                          <a:xfrm>
                            <a:off x="7905" y="0"/>
                            <a:ext cx="1440" cy="624"/>
                          </a:xfrm>
                          <a:prstGeom prst="rect">
                            <a:avLst/>
                          </a:prstGeom>
                          <a:solidFill>
                            <a:srgbClr val="FFFFFF"/>
                          </a:solidFill>
                          <a:ln w="9525" cap="flat" cmpd="sng">
                            <a:solidFill>
                              <a:srgbClr val="000000"/>
                            </a:solidFill>
                            <a:prstDash val="solid"/>
                            <a:miter/>
                            <a:headEnd type="none" w="med" len="med"/>
                            <a:tailEnd type="none" w="med" len="med"/>
                          </a:ln>
                        </wps:spPr>
                        <wps:txbx>
                          <w:txbxContent>
                            <w:p w14:paraId="138A0DEB" w14:textId="77777777" w:rsidR="00E6161C" w:rsidRDefault="00000000">
                              <w:pPr>
                                <w:spacing w:line="380" w:lineRule="exact"/>
                                <w:ind w:firstLineChars="0" w:firstLine="0"/>
                                <w:rPr>
                                  <w:rFonts w:hint="eastAsia"/>
                                  <w:sz w:val="21"/>
                                  <w:szCs w:val="21"/>
                                </w:rPr>
                              </w:pPr>
                              <w:r>
                                <w:rPr>
                                  <w:rFonts w:hint="eastAsia"/>
                                  <w:sz w:val="21"/>
                                  <w:szCs w:val="21"/>
                                </w:rPr>
                                <w:t>加油车辆</w:t>
                              </w:r>
                            </w:p>
                          </w:txbxContent>
                        </wps:txbx>
                        <wps:bodyPr upright="1"/>
                      </wps:wsp>
                      <wps:wsp>
                        <wps:cNvPr id="47" name="直接连接符 47"/>
                        <wps:cNvCnPr/>
                        <wps:spPr>
                          <a:xfrm>
                            <a:off x="1245" y="312"/>
                            <a:ext cx="720" cy="1"/>
                          </a:xfrm>
                          <a:prstGeom prst="line">
                            <a:avLst/>
                          </a:prstGeom>
                          <a:ln w="9525" cap="flat" cmpd="sng">
                            <a:solidFill>
                              <a:srgbClr val="000000"/>
                            </a:solidFill>
                            <a:prstDash val="solid"/>
                            <a:headEnd type="none" w="med" len="med"/>
                            <a:tailEnd type="triangle" w="med" len="med"/>
                          </a:ln>
                        </wps:spPr>
                        <wps:bodyPr/>
                      </wps:wsp>
                      <wps:wsp>
                        <wps:cNvPr id="48" name="直接连接符 48"/>
                        <wps:cNvCnPr/>
                        <wps:spPr>
                          <a:xfrm>
                            <a:off x="3240" y="312"/>
                            <a:ext cx="720" cy="1"/>
                          </a:xfrm>
                          <a:prstGeom prst="line">
                            <a:avLst/>
                          </a:prstGeom>
                          <a:ln w="9525" cap="flat" cmpd="sng">
                            <a:solidFill>
                              <a:srgbClr val="000000"/>
                            </a:solidFill>
                            <a:prstDash val="solid"/>
                            <a:headEnd type="none" w="med" len="med"/>
                            <a:tailEnd type="triangle" w="med" len="med"/>
                          </a:ln>
                        </wps:spPr>
                        <wps:bodyPr/>
                      </wps:wsp>
                      <wps:wsp>
                        <wps:cNvPr id="49" name="直接连接符 49"/>
                        <wps:cNvCnPr/>
                        <wps:spPr>
                          <a:xfrm>
                            <a:off x="5220" y="312"/>
                            <a:ext cx="720" cy="1"/>
                          </a:xfrm>
                          <a:prstGeom prst="line">
                            <a:avLst/>
                          </a:prstGeom>
                          <a:ln w="9525" cap="flat" cmpd="sng">
                            <a:solidFill>
                              <a:srgbClr val="000000"/>
                            </a:solidFill>
                            <a:prstDash val="solid"/>
                            <a:headEnd type="none" w="med" len="med"/>
                            <a:tailEnd type="triangle" w="med" len="med"/>
                          </a:ln>
                        </wps:spPr>
                        <wps:bodyPr/>
                      </wps:wsp>
                      <wps:wsp>
                        <wps:cNvPr id="51" name="直接连接符 51"/>
                        <wps:cNvCnPr/>
                        <wps:spPr>
                          <a:xfrm>
                            <a:off x="7185" y="312"/>
                            <a:ext cx="720" cy="1"/>
                          </a:xfrm>
                          <a:prstGeom prst="line">
                            <a:avLst/>
                          </a:prstGeom>
                          <a:ln w="9525" cap="flat" cmpd="sng">
                            <a:solidFill>
                              <a:srgbClr val="000000"/>
                            </a:solidFill>
                            <a:prstDash val="solid"/>
                            <a:headEnd type="none" w="med" len="med"/>
                            <a:tailEnd type="triangle" w="med" len="med"/>
                          </a:ln>
                        </wps:spPr>
                        <wps:bodyPr/>
                      </wps:wsp>
                    </wpg:wgp>
                  </a:graphicData>
                </a:graphic>
              </wp:anchor>
            </w:drawing>
          </mc:Choice>
          <mc:Fallback>
            <w:pict>
              <v:group w14:anchorId="66C21109" id="组合 52" o:spid="_x0000_s1028" style="position:absolute;left:0;text-align:left;margin-left:24.9pt;margin-top:12.5pt;width:398.55pt;height:31.2pt;z-index:251662336" coordsize="9345,6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">
                <v:shape id="文本框 33" o:spid="_x0000_s1029" type="#_x0000_t202" style="position:absolute;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">
                  <v:textbox>
                    <w:txbxContent>
                      <w:p w14:paraId="3C4A8DF1" w14:textId="77777777" w:rsidR="00E6161C" w:rsidRDefault="00000000">
                        <w:pPr>
                          <w:spacing w:line="380" w:lineRule="exact"/>
                          <w:ind w:firstLineChars="0" w:firstLine="0"/>
                          <w:rPr>
                            <w:rFonts w:hint="eastAsia"/>
                            <w:sz w:val="21"/>
                            <w:szCs w:val="21"/>
                          </w:rPr>
                        </w:pPr>
                        <w:r>
                          <w:rPr>
                            <w:rFonts w:hint="eastAsia"/>
                            <w:sz w:val="21"/>
                            <w:szCs w:val="21"/>
                          </w:rPr>
                          <w:t>油罐车</w:t>
                        </w:r>
                      </w:p>
                    </w:txbxContent>
                  </v:textbox>
                </v:shape>
                <v:shape id="文本框 34" o:spid="_x0000_s1030" type="#_x0000_t202" style="position:absolute;left:198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">
                  <v:textbox>
                    <w:txbxContent>
                      <w:p w14:paraId="52FACBF7" w14:textId="77777777" w:rsidR="00E6161C" w:rsidRDefault="00000000">
                        <w:pPr>
                          <w:spacing w:line="380" w:lineRule="exact"/>
                          <w:ind w:firstLineChars="0" w:firstLine="0"/>
                          <w:rPr>
                            <w:rFonts w:hint="eastAsia"/>
                            <w:sz w:val="21"/>
                            <w:szCs w:val="21"/>
                          </w:rPr>
                        </w:pPr>
                        <w:r>
                          <w:rPr>
                            <w:rFonts w:hint="eastAsia"/>
                            <w:sz w:val="21"/>
                            <w:szCs w:val="21"/>
                          </w:rPr>
                          <w:t>储油罐</w:t>
                        </w:r>
                      </w:p>
                    </w:txbxContent>
                  </v:textbox>
                </v:shape>
                <v:shape id="文本框 41" o:spid="_x0000_s1031" type="#_x0000_t202" style="position:absolute;left:3960;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">
                  <v:textbox>
                    <w:txbxContent>
                      <w:p w14:paraId="2A3A77A8" w14:textId="77777777" w:rsidR="00E6161C" w:rsidRDefault="00000000">
                        <w:pPr>
                          <w:spacing w:line="380" w:lineRule="exact"/>
                          <w:ind w:firstLineChars="0" w:firstLine="0"/>
                          <w:rPr>
                            <w:rFonts w:hint="eastAsia"/>
                            <w:sz w:val="21"/>
                            <w:szCs w:val="21"/>
                          </w:rPr>
                        </w:pPr>
                        <w:r>
                          <w:rPr>
                            <w:rFonts w:hint="eastAsia"/>
                            <w:sz w:val="21"/>
                            <w:szCs w:val="21"/>
                          </w:rPr>
                          <w:t>潜油泵</w:t>
                        </w:r>
                      </w:p>
                    </w:txbxContent>
                  </v:textbox>
                </v:shape>
                <v:shape id="文本框 42" o:spid="_x0000_s1032" type="#_x0000_t202" style="position:absolute;left:5925;width:126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">
                  <v:textbox>
                    <w:txbxContent>
                      <w:p w14:paraId="3509F7B0" w14:textId="77777777" w:rsidR="00E6161C" w:rsidRDefault="00000000">
                        <w:pPr>
                          <w:spacing w:line="380" w:lineRule="exact"/>
                          <w:ind w:firstLineChars="0" w:firstLine="0"/>
                          <w:rPr>
                            <w:rFonts w:hint="eastAsia"/>
                            <w:sz w:val="21"/>
                            <w:szCs w:val="21"/>
                          </w:rPr>
                        </w:pPr>
                        <w:r>
                          <w:rPr>
                            <w:rFonts w:hint="eastAsia"/>
                            <w:sz w:val="21"/>
                            <w:szCs w:val="21"/>
                          </w:rPr>
                          <w:t>加油机</w:t>
                        </w:r>
                      </w:p>
                    </w:txbxContent>
                  </v:textbox>
                </v:shape>
                <v:shape id="文本框 46" o:spid="_x0000_s1033" type="#_x0000_t202" style="position:absolute;left:7905;width:1440;height:6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">
                  <v:textbox>
                    <w:txbxContent>
                      <w:p w14:paraId="138A0DEB" w14:textId="77777777" w:rsidR="00E6161C" w:rsidRDefault="00000000">
                        <w:pPr>
                          <w:spacing w:line="380" w:lineRule="exact"/>
                          <w:ind w:firstLineChars="0" w:firstLine="0"/>
                          <w:rPr>
                            <w:rFonts w:hint="eastAsia"/>
                            <w:sz w:val="21"/>
                            <w:szCs w:val="21"/>
                          </w:rPr>
                        </w:pPr>
                        <w:r>
                          <w:rPr>
                            <w:rFonts w:hint="eastAsia"/>
                            <w:sz w:val="21"/>
                            <w:szCs w:val="21"/>
                          </w:rPr>
                          <w:t>加油车辆</w:t>
                        </w:r>
                      </w:p>
                    </w:txbxContent>
                  </v:textbox>
                </v:shape>
                <v:line id="直接连接符 47" o:spid="_x0000_s1034" style="position:absolute;visibility:visible;mso-wrap-style:square" from="1245,312" to="196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">
                  <v:stroke endarrow="block"/>
                </v:line>
                <v:line id="直接连接符 48" o:spid="_x0000_s1035" style="position:absolute;visibility:visible;mso-wrap-style:square" from="3240,312" to="396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">
                  <v:stroke endarrow="block"/>
                </v:line>
                <v:line id="直接连接符 49" o:spid="_x0000_s1036" style="position:absolute;visibility:visible;mso-wrap-style:square" from="5220,312" to="5940,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">
                  <v:stroke endarrow="block"/>
                </v:line>
                <v:line id="直接连接符 51" o:spid="_x0000_s1037" style="position:absolute;visibility:visible;mso-wrap-style:square" from="7185,312" to="7905,3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">
                  <v:stroke endarrow="block"/>
                </v:line>
              </v:group>
            </w:pict>
          </mc:Fallback>
        </mc:AlternateContent>
      </w:r>
    </w:p>
    <w:p w14:paraId="342F529A" w14:textId="77777777" w:rsidR="00E6161C" w:rsidRDefault="00E6161C">
      <w:pPr>
        <w:pStyle w:val="Default"/>
        <w:ind w:firstLine="480"/>
        <w:rPr>
          <w:color w:val="auto"/>
        </w:rPr>
      </w:pPr>
    </w:p>
    <w:p w14:paraId="1680A581" w14:textId="77777777" w:rsidR="00E6161C" w:rsidRDefault="00000000">
      <w:pPr>
        <w:pStyle w:val="aff7"/>
        <w:rPr>
          <w:rFonts w:hint="eastAsia"/>
        </w:rPr>
      </w:pPr>
      <w:r>
        <w:rPr>
          <w:rFonts w:hint="eastAsia"/>
        </w:rPr>
        <w:t>图2-</w:t>
      </w:r>
      <w:r>
        <w:t>5</w:t>
      </w:r>
      <w:r>
        <w:rPr>
          <w:rFonts w:hint="eastAsia"/>
        </w:rPr>
        <w:t>柴油卸油及加油工艺流程示意图</w:t>
      </w:r>
    </w:p>
    <w:p w14:paraId="605A0B3F" w14:textId="77777777" w:rsidR="00E6161C" w:rsidRDefault="00000000">
      <w:pPr>
        <w:pStyle w:val="20"/>
        <w:rPr>
          <w:rFonts w:hint="eastAsia"/>
        </w:rPr>
      </w:pPr>
      <w:bookmarkStart w:id="131" w:name="_Toc25101"/>
      <w:bookmarkStart w:id="132" w:name="_Toc180226604"/>
      <w:r>
        <w:t>主要设施、设备及建构筑物</w:t>
      </w:r>
      <w:bookmarkEnd w:id="131"/>
      <w:bookmarkEnd w:id="132"/>
    </w:p>
    <w:p w14:paraId="796E515E" w14:textId="77777777" w:rsidR="00E6161C" w:rsidRDefault="00000000">
      <w:pPr>
        <w:pStyle w:val="3"/>
        <w:ind w:firstLine="562"/>
        <w:rPr>
          <w:rFonts w:hint="eastAsia"/>
        </w:rPr>
      </w:pPr>
      <w:bookmarkStart w:id="133" w:name="_Toc13041"/>
      <w:bookmarkStart w:id="134" w:name="_Toc180226605"/>
      <w:r>
        <w:t>建、构筑物</w:t>
      </w:r>
      <w:bookmarkEnd w:id="133"/>
      <w:bookmarkEnd w:id="134"/>
    </w:p>
    <w:p w14:paraId="1834690E" w14:textId="77777777" w:rsidR="00E6161C" w:rsidRDefault="00000000">
      <w:pPr>
        <w:adjustRightInd w:val="0"/>
        <w:rPr>
          <w:rFonts w:hint="eastAsia"/>
          <w:szCs w:val="28"/>
        </w:rPr>
      </w:pPr>
      <w:r>
        <w:rPr>
          <w:rFonts w:hint="eastAsia"/>
          <w:szCs w:val="28"/>
        </w:rPr>
        <w:t>主要建（构）筑物包括站房、罩棚、辅房等，具体情况见表2-4。</w:t>
      </w:r>
    </w:p>
    <w:p w14:paraId="2DAEF2C3" w14:textId="77777777" w:rsidR="00E6161C" w:rsidRDefault="00000000">
      <w:pPr>
        <w:pStyle w:val="aff7"/>
        <w:rPr>
          <w:rFonts w:hint="eastAsia"/>
        </w:rPr>
      </w:pPr>
      <w:r>
        <w:rPr>
          <w:rFonts w:hint="eastAsia"/>
        </w:rPr>
        <w:t>表2-4主要建（构）筑物情况表</w:t>
      </w:r>
    </w:p>
    <w:tbl>
      <w:tblPr>
        <w:tblStyle w:val="af9"/>
        <w:tblW w:w="4998" w:type="pct"/>
        <w:jc w:val="center"/>
        <w:tblLook w:val="04A0" w:firstRow="1" w:lastRow="0" w:firstColumn="1" w:lastColumn="0" w:noHBand="0" w:noVBand="1"/>
      </w:tblPr>
      <w:tblGrid>
        <w:gridCol w:w="928"/>
        <w:gridCol w:w="1962"/>
        <w:gridCol w:w="1496"/>
        <w:gridCol w:w="1813"/>
        <w:gridCol w:w="1641"/>
        <w:gridCol w:w="1556"/>
      </w:tblGrid>
      <w:tr w:rsidR="00E6161C" w14:paraId="0D16A6E2" w14:textId="77777777">
        <w:trPr>
          <w:trHeight w:val="318"/>
          <w:jc w:val="center"/>
        </w:trPr>
        <w:tc>
          <w:tcPr>
            <w:tcW w:w="494" w:type="pct"/>
            <w:vAlign w:val="center"/>
          </w:tcPr>
          <w:p w14:paraId="2BA3F0EB" w14:textId="77777777" w:rsidR="00E6161C" w:rsidRDefault="00000000">
            <w:pPr>
              <w:pStyle w:val="aff6"/>
              <w:rPr>
                <w:rFonts w:hint="eastAsia"/>
                <w:b/>
                <w:bCs/>
              </w:rPr>
            </w:pPr>
            <w:r>
              <w:rPr>
                <w:rFonts w:hint="eastAsia"/>
                <w:b/>
                <w:bCs/>
              </w:rPr>
              <w:t>序号</w:t>
            </w:r>
          </w:p>
        </w:tc>
        <w:tc>
          <w:tcPr>
            <w:tcW w:w="1044" w:type="pct"/>
            <w:vAlign w:val="center"/>
          </w:tcPr>
          <w:p w14:paraId="4B5E2530" w14:textId="77777777" w:rsidR="00E6161C" w:rsidRDefault="00000000">
            <w:pPr>
              <w:pStyle w:val="aff6"/>
              <w:rPr>
                <w:rFonts w:hint="eastAsia"/>
                <w:b/>
                <w:bCs/>
              </w:rPr>
            </w:pPr>
            <w:r>
              <w:rPr>
                <w:rFonts w:hint="eastAsia"/>
                <w:b/>
                <w:bCs/>
              </w:rPr>
              <w:t>名称</w:t>
            </w:r>
          </w:p>
        </w:tc>
        <w:tc>
          <w:tcPr>
            <w:tcW w:w="796" w:type="pct"/>
            <w:vAlign w:val="center"/>
          </w:tcPr>
          <w:p w14:paraId="75C576A7" w14:textId="77777777" w:rsidR="00E6161C" w:rsidRDefault="00000000">
            <w:pPr>
              <w:pStyle w:val="aff6"/>
              <w:rPr>
                <w:rFonts w:hint="eastAsia"/>
                <w:b/>
                <w:bCs/>
              </w:rPr>
            </w:pPr>
            <w:r>
              <w:rPr>
                <w:rFonts w:hint="eastAsia"/>
                <w:b/>
                <w:bCs/>
              </w:rPr>
              <w:t>层数</w:t>
            </w:r>
          </w:p>
        </w:tc>
        <w:tc>
          <w:tcPr>
            <w:tcW w:w="965" w:type="pct"/>
            <w:vAlign w:val="center"/>
          </w:tcPr>
          <w:p w14:paraId="3365EB2A" w14:textId="77777777" w:rsidR="00E6161C" w:rsidRDefault="00000000">
            <w:pPr>
              <w:pStyle w:val="aff6"/>
              <w:rPr>
                <w:rFonts w:hint="eastAsia"/>
                <w:b/>
                <w:bCs/>
              </w:rPr>
            </w:pPr>
            <w:r>
              <w:rPr>
                <w:rFonts w:hint="eastAsia"/>
                <w:b/>
                <w:bCs/>
              </w:rPr>
              <w:t>结构形式</w:t>
            </w:r>
          </w:p>
        </w:tc>
        <w:tc>
          <w:tcPr>
            <w:tcW w:w="873" w:type="pct"/>
            <w:vAlign w:val="center"/>
          </w:tcPr>
          <w:p w14:paraId="67FB85E5" w14:textId="77777777" w:rsidR="00E6161C" w:rsidRDefault="00000000">
            <w:pPr>
              <w:pStyle w:val="aff6"/>
              <w:rPr>
                <w:rFonts w:hint="eastAsia"/>
                <w:b/>
                <w:bCs/>
              </w:rPr>
            </w:pPr>
            <w:r>
              <w:rPr>
                <w:rFonts w:hint="eastAsia"/>
                <w:b/>
                <w:bCs/>
              </w:rPr>
              <w:t>耐火等级</w:t>
            </w:r>
          </w:p>
        </w:tc>
        <w:tc>
          <w:tcPr>
            <w:tcW w:w="828" w:type="pct"/>
            <w:vAlign w:val="center"/>
          </w:tcPr>
          <w:p w14:paraId="374C81A7" w14:textId="77777777" w:rsidR="00E6161C" w:rsidRDefault="00000000">
            <w:pPr>
              <w:pStyle w:val="aff6"/>
              <w:rPr>
                <w:rFonts w:hint="eastAsia"/>
                <w:b/>
                <w:bCs/>
              </w:rPr>
            </w:pPr>
            <w:r>
              <w:rPr>
                <w:rFonts w:hint="eastAsia"/>
                <w:b/>
                <w:bCs/>
              </w:rPr>
              <w:t>高度（m）</w:t>
            </w:r>
          </w:p>
        </w:tc>
      </w:tr>
      <w:tr w:rsidR="00E6161C" w14:paraId="77CAD84A" w14:textId="77777777">
        <w:trPr>
          <w:trHeight w:val="386"/>
          <w:jc w:val="center"/>
        </w:trPr>
        <w:tc>
          <w:tcPr>
            <w:tcW w:w="494" w:type="pct"/>
            <w:vAlign w:val="center"/>
          </w:tcPr>
          <w:p w14:paraId="390CDCF5" w14:textId="77777777" w:rsidR="00E6161C" w:rsidRDefault="00000000">
            <w:pPr>
              <w:pStyle w:val="aff6"/>
              <w:rPr>
                <w:rFonts w:hint="eastAsia"/>
              </w:rPr>
            </w:pPr>
            <w:r>
              <w:rPr>
                <w:rFonts w:hint="eastAsia"/>
              </w:rPr>
              <w:t>1</w:t>
            </w:r>
          </w:p>
        </w:tc>
        <w:tc>
          <w:tcPr>
            <w:tcW w:w="1044" w:type="pct"/>
            <w:vAlign w:val="center"/>
          </w:tcPr>
          <w:p w14:paraId="3D8566F7" w14:textId="77777777" w:rsidR="00E6161C" w:rsidRDefault="00000000">
            <w:pPr>
              <w:pStyle w:val="aff6"/>
              <w:rPr>
                <w:rFonts w:hint="eastAsia"/>
              </w:rPr>
            </w:pPr>
            <w:r>
              <w:rPr>
                <w:rFonts w:hint="eastAsia"/>
              </w:rPr>
              <w:t>罩棚</w:t>
            </w:r>
          </w:p>
        </w:tc>
        <w:tc>
          <w:tcPr>
            <w:tcW w:w="796" w:type="pct"/>
            <w:vAlign w:val="center"/>
          </w:tcPr>
          <w:p w14:paraId="41CBE1E7" w14:textId="77777777" w:rsidR="00E6161C" w:rsidRDefault="00000000">
            <w:pPr>
              <w:pStyle w:val="aff6"/>
              <w:rPr>
                <w:rFonts w:hint="eastAsia"/>
              </w:rPr>
            </w:pPr>
            <w:r>
              <w:rPr>
                <w:rFonts w:hint="eastAsia"/>
              </w:rPr>
              <w:t>一层</w:t>
            </w:r>
          </w:p>
        </w:tc>
        <w:tc>
          <w:tcPr>
            <w:tcW w:w="965" w:type="pct"/>
            <w:vAlign w:val="center"/>
          </w:tcPr>
          <w:p w14:paraId="45A64265" w14:textId="77777777" w:rsidR="00E6161C" w:rsidRDefault="00000000">
            <w:pPr>
              <w:pStyle w:val="aff6"/>
              <w:rPr>
                <w:rFonts w:hint="eastAsia"/>
              </w:rPr>
            </w:pPr>
            <w:r>
              <w:rPr>
                <w:rFonts w:hint="eastAsia"/>
              </w:rPr>
              <w:t>螺栓球网架结构</w:t>
            </w:r>
          </w:p>
        </w:tc>
        <w:tc>
          <w:tcPr>
            <w:tcW w:w="873" w:type="pct"/>
            <w:vAlign w:val="center"/>
          </w:tcPr>
          <w:p w14:paraId="164DF09D" w14:textId="77777777" w:rsidR="00E6161C" w:rsidRDefault="00000000">
            <w:pPr>
              <w:pStyle w:val="aff6"/>
              <w:rPr>
                <w:rFonts w:hint="eastAsia"/>
              </w:rPr>
            </w:pPr>
            <w:r>
              <w:rPr>
                <w:rFonts w:hint="eastAsia"/>
              </w:rPr>
              <w:t>二</w:t>
            </w:r>
          </w:p>
        </w:tc>
        <w:tc>
          <w:tcPr>
            <w:tcW w:w="828" w:type="pct"/>
            <w:vAlign w:val="center"/>
          </w:tcPr>
          <w:p w14:paraId="47147B4B" w14:textId="77777777" w:rsidR="00E6161C" w:rsidRDefault="00000000">
            <w:pPr>
              <w:pStyle w:val="aff6"/>
              <w:rPr>
                <w:rFonts w:hint="eastAsia"/>
              </w:rPr>
            </w:pPr>
            <w:r>
              <w:rPr>
                <w:rFonts w:hint="eastAsia"/>
              </w:rPr>
              <w:t>7</w:t>
            </w:r>
          </w:p>
        </w:tc>
      </w:tr>
      <w:tr w:rsidR="00E6161C" w14:paraId="59FA9E6E" w14:textId="77777777">
        <w:trPr>
          <w:trHeight w:val="196"/>
          <w:jc w:val="center"/>
        </w:trPr>
        <w:tc>
          <w:tcPr>
            <w:tcW w:w="494" w:type="pct"/>
            <w:vAlign w:val="center"/>
          </w:tcPr>
          <w:p w14:paraId="3BD88C3D" w14:textId="77777777" w:rsidR="00E6161C" w:rsidRDefault="00000000">
            <w:pPr>
              <w:pStyle w:val="aff6"/>
              <w:rPr>
                <w:rFonts w:hint="eastAsia"/>
              </w:rPr>
            </w:pPr>
            <w:r>
              <w:rPr>
                <w:rFonts w:hint="eastAsia"/>
              </w:rPr>
              <w:t>2</w:t>
            </w:r>
          </w:p>
        </w:tc>
        <w:tc>
          <w:tcPr>
            <w:tcW w:w="1044" w:type="pct"/>
            <w:vAlign w:val="center"/>
          </w:tcPr>
          <w:p w14:paraId="7D88D5A6" w14:textId="77777777" w:rsidR="00E6161C" w:rsidRDefault="00000000">
            <w:pPr>
              <w:pStyle w:val="aff6"/>
              <w:rPr>
                <w:rFonts w:hint="eastAsia"/>
              </w:rPr>
            </w:pPr>
            <w:r>
              <w:rPr>
                <w:rFonts w:hint="eastAsia"/>
              </w:rPr>
              <w:t>站房</w:t>
            </w:r>
          </w:p>
        </w:tc>
        <w:tc>
          <w:tcPr>
            <w:tcW w:w="796" w:type="pct"/>
            <w:vAlign w:val="center"/>
          </w:tcPr>
          <w:p w14:paraId="05794B2D" w14:textId="77777777" w:rsidR="00E6161C" w:rsidRDefault="00000000">
            <w:pPr>
              <w:pStyle w:val="aff6"/>
              <w:rPr>
                <w:rFonts w:hint="eastAsia"/>
              </w:rPr>
            </w:pPr>
            <w:r>
              <w:rPr>
                <w:rFonts w:hint="eastAsia"/>
              </w:rPr>
              <w:t>二层</w:t>
            </w:r>
          </w:p>
        </w:tc>
        <w:tc>
          <w:tcPr>
            <w:tcW w:w="965" w:type="pct"/>
            <w:vAlign w:val="center"/>
          </w:tcPr>
          <w:p w14:paraId="1945B938" w14:textId="77777777" w:rsidR="00E6161C" w:rsidRDefault="00000000">
            <w:pPr>
              <w:pStyle w:val="aff6"/>
              <w:rPr>
                <w:rFonts w:hint="eastAsia"/>
              </w:rPr>
            </w:pPr>
            <w:r>
              <w:rPr>
                <w:rFonts w:hint="eastAsia"/>
              </w:rPr>
              <w:t>框架结构</w:t>
            </w:r>
          </w:p>
        </w:tc>
        <w:tc>
          <w:tcPr>
            <w:tcW w:w="873" w:type="pct"/>
            <w:vAlign w:val="center"/>
          </w:tcPr>
          <w:p w14:paraId="22DF51D7" w14:textId="77777777" w:rsidR="00E6161C" w:rsidRDefault="00000000">
            <w:pPr>
              <w:pStyle w:val="aff6"/>
              <w:rPr>
                <w:rFonts w:hint="eastAsia"/>
              </w:rPr>
            </w:pPr>
            <w:r>
              <w:rPr>
                <w:rFonts w:hint="eastAsia"/>
              </w:rPr>
              <w:t>二</w:t>
            </w:r>
          </w:p>
        </w:tc>
        <w:tc>
          <w:tcPr>
            <w:tcW w:w="828" w:type="pct"/>
            <w:vAlign w:val="center"/>
          </w:tcPr>
          <w:p w14:paraId="6C537D4B" w14:textId="77777777" w:rsidR="00E6161C" w:rsidRDefault="00000000">
            <w:pPr>
              <w:pStyle w:val="aff6"/>
              <w:rPr>
                <w:rFonts w:hint="eastAsia"/>
              </w:rPr>
            </w:pPr>
            <w:r>
              <w:rPr>
                <w:rFonts w:hint="eastAsia"/>
              </w:rPr>
              <w:t>4</w:t>
            </w:r>
          </w:p>
        </w:tc>
      </w:tr>
    </w:tbl>
    <w:p w14:paraId="1C585E16" w14:textId="77777777" w:rsidR="00E6161C" w:rsidRDefault="00000000">
      <w:pPr>
        <w:pStyle w:val="3"/>
        <w:ind w:firstLine="562"/>
        <w:rPr>
          <w:rFonts w:hint="eastAsia"/>
        </w:rPr>
      </w:pPr>
      <w:bookmarkStart w:id="135" w:name="_Toc7120"/>
      <w:bookmarkStart w:id="136" w:name="_Toc180226606"/>
      <w:r>
        <w:t>主要设备</w:t>
      </w:r>
      <w:bookmarkEnd w:id="135"/>
      <w:bookmarkEnd w:id="136"/>
    </w:p>
    <w:p w14:paraId="051E3C7A" w14:textId="77777777" w:rsidR="00E6161C" w:rsidRDefault="00000000">
      <w:pPr>
        <w:autoSpaceDE w:val="0"/>
        <w:autoSpaceDN w:val="0"/>
        <w:adjustRightInd w:val="0"/>
        <w:snapToGrid/>
        <w:spacing w:line="560" w:lineRule="exact"/>
        <w:rPr>
          <w:rFonts w:hint="eastAsia"/>
          <w:szCs w:val="28"/>
          <w:lang w:val="zh-CN"/>
        </w:rPr>
      </w:pPr>
      <w:r>
        <w:rPr>
          <w:szCs w:val="28"/>
          <w:lang w:val="zh-CN"/>
        </w:rPr>
        <w:t>涉及的主要设备详见表</w:t>
      </w:r>
      <w:r>
        <w:rPr>
          <w:rFonts w:hint="eastAsia"/>
          <w:szCs w:val="28"/>
          <w:lang w:val="zh-CN"/>
        </w:rPr>
        <w:t>2-</w:t>
      </w:r>
      <w:r>
        <w:rPr>
          <w:rFonts w:hint="eastAsia"/>
          <w:szCs w:val="28"/>
        </w:rPr>
        <w:t>5</w:t>
      </w:r>
      <w:r>
        <w:rPr>
          <w:szCs w:val="28"/>
          <w:lang w:val="zh-CN"/>
        </w:rPr>
        <w:t>。</w:t>
      </w:r>
    </w:p>
    <w:p w14:paraId="510B79EB" w14:textId="77777777" w:rsidR="00E6161C" w:rsidRDefault="00000000">
      <w:pPr>
        <w:pStyle w:val="aff7"/>
        <w:rPr>
          <w:rFonts w:hint="eastAsia"/>
        </w:rPr>
      </w:pPr>
      <w:r>
        <w:rPr>
          <w:rFonts w:hint="eastAsia"/>
        </w:rPr>
        <w:t>表2-5 加油站主要设备一览表</w:t>
      </w:r>
    </w:p>
    <w:tbl>
      <w:tblPr>
        <w:tblW w:w="8849" w:type="dxa"/>
        <w:jc w:val="center"/>
        <w:tblBorders>
          <w:top w:val="single" w:sz="4" w:space="0" w:color="auto"/>
          <w:left w:val="single" w:sz="4" w:space="0" w:color="auto"/>
          <w:bottom w:val="single" w:sz="4" w:space="0" w:color="auto"/>
          <w:right w:val="single" w:sz="4" w:space="0" w:color="auto"/>
          <w:insideH w:val="none" w:sz="4" w:space="0" w:color="auto"/>
          <w:insideV w:val="none" w:sz="4" w:space="0" w:color="auto"/>
        </w:tblBorders>
        <w:tblLayout w:type="fixed"/>
        <w:tblCellMar>
          <w:left w:w="10" w:type="dxa"/>
          <w:right w:w="10" w:type="dxa"/>
        </w:tblCellMar>
        <w:tblLook w:val="04A0" w:firstRow="1" w:lastRow="0" w:firstColumn="1" w:lastColumn="0" w:noHBand="0" w:noVBand="1"/>
      </w:tblPr>
      <w:tblGrid>
        <w:gridCol w:w="534"/>
        <w:gridCol w:w="2041"/>
        <w:gridCol w:w="2421"/>
        <w:gridCol w:w="693"/>
        <w:gridCol w:w="752"/>
        <w:gridCol w:w="2408"/>
      </w:tblGrid>
      <w:tr w:rsidR="00E6161C" w14:paraId="0590FC17" w14:textId="77777777">
        <w:trPr>
          <w:trHeight w:hRule="exact" w:val="573"/>
          <w:jc w:val="center"/>
        </w:trPr>
        <w:tc>
          <w:tcPr>
            <w:tcW w:w="534" w:type="dxa"/>
            <w:shd w:val="clear" w:color="auto" w:fill="FFFFFF"/>
            <w:vAlign w:val="bottom"/>
          </w:tcPr>
          <w:p w14:paraId="2E1BCC29"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序 号</w:t>
            </w:r>
          </w:p>
        </w:tc>
        <w:tc>
          <w:tcPr>
            <w:tcW w:w="2041" w:type="dxa"/>
            <w:tcBorders>
              <w:left w:val="single" w:sz="4" w:space="0" w:color="auto"/>
            </w:tcBorders>
            <w:shd w:val="clear" w:color="auto" w:fill="FFFFFF"/>
            <w:vAlign w:val="center"/>
          </w:tcPr>
          <w:p w14:paraId="7B73FE08"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设备名称</w:t>
            </w:r>
          </w:p>
        </w:tc>
        <w:tc>
          <w:tcPr>
            <w:tcW w:w="2421" w:type="dxa"/>
            <w:tcBorders>
              <w:left w:val="single" w:sz="4" w:space="0" w:color="auto"/>
            </w:tcBorders>
            <w:shd w:val="clear" w:color="auto" w:fill="FFFFFF"/>
            <w:vAlign w:val="center"/>
          </w:tcPr>
          <w:p w14:paraId="2BE58181"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规格</w:t>
            </w:r>
          </w:p>
        </w:tc>
        <w:tc>
          <w:tcPr>
            <w:tcW w:w="693" w:type="dxa"/>
            <w:tcBorders>
              <w:left w:val="single" w:sz="4" w:space="0" w:color="auto"/>
            </w:tcBorders>
            <w:shd w:val="clear" w:color="auto" w:fill="FFFFFF"/>
            <w:vAlign w:val="center"/>
          </w:tcPr>
          <w:p w14:paraId="1EA5EA70"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数量</w:t>
            </w:r>
          </w:p>
        </w:tc>
        <w:tc>
          <w:tcPr>
            <w:tcW w:w="752" w:type="dxa"/>
            <w:tcBorders>
              <w:left w:val="single" w:sz="4" w:space="0" w:color="auto"/>
            </w:tcBorders>
            <w:shd w:val="clear" w:color="auto" w:fill="FFFFFF"/>
            <w:vAlign w:val="center"/>
          </w:tcPr>
          <w:p w14:paraId="5E1F837B"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单位</w:t>
            </w:r>
          </w:p>
        </w:tc>
        <w:tc>
          <w:tcPr>
            <w:tcW w:w="2408" w:type="dxa"/>
            <w:tcBorders>
              <w:left w:val="single" w:sz="4" w:space="0" w:color="auto"/>
            </w:tcBorders>
            <w:shd w:val="clear" w:color="auto" w:fill="FFFFFF"/>
            <w:vAlign w:val="center"/>
          </w:tcPr>
          <w:p w14:paraId="7A03F9BF"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备注</w:t>
            </w:r>
          </w:p>
        </w:tc>
      </w:tr>
      <w:tr w:rsidR="00E6161C" w14:paraId="2DAB9517" w14:textId="77777777">
        <w:trPr>
          <w:trHeight w:hRule="exact" w:val="527"/>
          <w:jc w:val="center"/>
        </w:trPr>
        <w:tc>
          <w:tcPr>
            <w:tcW w:w="534" w:type="dxa"/>
            <w:tcBorders>
              <w:top w:val="single" w:sz="4" w:space="0" w:color="auto"/>
            </w:tcBorders>
            <w:shd w:val="clear" w:color="auto" w:fill="FFFFFF"/>
            <w:vAlign w:val="center"/>
          </w:tcPr>
          <w:p w14:paraId="2623C0D2"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2041" w:type="dxa"/>
            <w:tcBorders>
              <w:top w:val="single" w:sz="4" w:space="0" w:color="auto"/>
              <w:left w:val="single" w:sz="4" w:space="0" w:color="auto"/>
            </w:tcBorders>
            <w:shd w:val="clear" w:color="auto" w:fill="FFFFFF"/>
            <w:vAlign w:val="center"/>
          </w:tcPr>
          <w:p w14:paraId="44A8F030"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0#柴油储罐</w:t>
            </w:r>
          </w:p>
        </w:tc>
        <w:tc>
          <w:tcPr>
            <w:tcW w:w="2421" w:type="dxa"/>
            <w:tcBorders>
              <w:top w:val="single" w:sz="4" w:space="0" w:color="auto"/>
              <w:left w:val="single" w:sz="4" w:space="0" w:color="auto"/>
            </w:tcBorders>
            <w:shd w:val="clear" w:color="auto" w:fill="FFFFFF"/>
            <w:vAlign w:val="center"/>
          </w:tcPr>
          <w:p w14:paraId="2013283F"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V=30m³</w:t>
            </w:r>
          </w:p>
        </w:tc>
        <w:tc>
          <w:tcPr>
            <w:tcW w:w="693" w:type="dxa"/>
            <w:tcBorders>
              <w:top w:val="single" w:sz="4" w:space="0" w:color="auto"/>
              <w:left w:val="single" w:sz="4" w:space="0" w:color="auto"/>
            </w:tcBorders>
            <w:shd w:val="clear" w:color="auto" w:fill="FFFFFF"/>
            <w:vAlign w:val="center"/>
          </w:tcPr>
          <w:p w14:paraId="19FBC551"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bottom"/>
          </w:tcPr>
          <w:p w14:paraId="6ACD7264"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66AA487B"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卧式双层埋地罐</w:t>
            </w:r>
          </w:p>
        </w:tc>
      </w:tr>
      <w:tr w:rsidR="00E6161C" w14:paraId="3DE1CEC3" w14:textId="77777777">
        <w:trPr>
          <w:trHeight w:hRule="exact" w:val="527"/>
          <w:jc w:val="center"/>
        </w:trPr>
        <w:tc>
          <w:tcPr>
            <w:tcW w:w="534" w:type="dxa"/>
            <w:tcBorders>
              <w:top w:val="single" w:sz="4" w:space="0" w:color="auto"/>
            </w:tcBorders>
            <w:shd w:val="clear" w:color="auto" w:fill="FFFFFF"/>
            <w:vAlign w:val="center"/>
          </w:tcPr>
          <w:p w14:paraId="2A83573E"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2</w:t>
            </w:r>
          </w:p>
        </w:tc>
        <w:tc>
          <w:tcPr>
            <w:tcW w:w="2041" w:type="dxa"/>
            <w:tcBorders>
              <w:top w:val="single" w:sz="4" w:space="0" w:color="auto"/>
              <w:left w:val="single" w:sz="4" w:space="0" w:color="auto"/>
            </w:tcBorders>
            <w:shd w:val="clear" w:color="auto" w:fill="FFFFFF"/>
            <w:vAlign w:val="center"/>
          </w:tcPr>
          <w:p w14:paraId="0BB6AEBB"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92#汽油储罐</w:t>
            </w:r>
          </w:p>
        </w:tc>
        <w:tc>
          <w:tcPr>
            <w:tcW w:w="2421" w:type="dxa"/>
            <w:tcBorders>
              <w:top w:val="single" w:sz="4" w:space="0" w:color="auto"/>
              <w:left w:val="single" w:sz="4" w:space="0" w:color="auto"/>
            </w:tcBorders>
            <w:shd w:val="clear" w:color="auto" w:fill="FFFFFF"/>
            <w:vAlign w:val="center"/>
          </w:tcPr>
          <w:p w14:paraId="7A5A012A"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V=30m³</w:t>
            </w:r>
          </w:p>
        </w:tc>
        <w:tc>
          <w:tcPr>
            <w:tcW w:w="693" w:type="dxa"/>
            <w:tcBorders>
              <w:top w:val="single" w:sz="4" w:space="0" w:color="auto"/>
              <w:left w:val="single" w:sz="4" w:space="0" w:color="auto"/>
            </w:tcBorders>
            <w:shd w:val="clear" w:color="auto" w:fill="FFFFFF"/>
            <w:vAlign w:val="center"/>
          </w:tcPr>
          <w:p w14:paraId="69EBA22A"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2</w:t>
            </w:r>
          </w:p>
        </w:tc>
        <w:tc>
          <w:tcPr>
            <w:tcW w:w="752" w:type="dxa"/>
            <w:tcBorders>
              <w:top w:val="single" w:sz="4" w:space="0" w:color="auto"/>
              <w:left w:val="single" w:sz="4" w:space="0" w:color="auto"/>
            </w:tcBorders>
            <w:shd w:val="clear" w:color="auto" w:fill="FFFFFF"/>
            <w:vAlign w:val="bottom"/>
          </w:tcPr>
          <w:p w14:paraId="0FB9137B"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4A2D1094"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卧式双层埋地罐</w:t>
            </w:r>
          </w:p>
        </w:tc>
      </w:tr>
      <w:tr w:rsidR="00E6161C" w14:paraId="148C6717" w14:textId="77777777">
        <w:trPr>
          <w:trHeight w:hRule="exact" w:val="651"/>
          <w:jc w:val="center"/>
        </w:trPr>
        <w:tc>
          <w:tcPr>
            <w:tcW w:w="534" w:type="dxa"/>
            <w:tcBorders>
              <w:top w:val="single" w:sz="4" w:space="0" w:color="auto"/>
            </w:tcBorders>
            <w:shd w:val="clear" w:color="auto" w:fill="FFFFFF"/>
            <w:vAlign w:val="center"/>
          </w:tcPr>
          <w:p w14:paraId="1AC5F63E" w14:textId="77777777" w:rsidR="00E6161C"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3</w:t>
            </w:r>
          </w:p>
        </w:tc>
        <w:tc>
          <w:tcPr>
            <w:tcW w:w="2041" w:type="dxa"/>
            <w:tcBorders>
              <w:top w:val="single" w:sz="4" w:space="0" w:color="auto"/>
              <w:left w:val="single" w:sz="4" w:space="0" w:color="auto"/>
            </w:tcBorders>
            <w:shd w:val="clear" w:color="auto" w:fill="FFFFFF"/>
            <w:vAlign w:val="center"/>
          </w:tcPr>
          <w:p w14:paraId="3784757A"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加油机</w:t>
            </w:r>
          </w:p>
        </w:tc>
        <w:tc>
          <w:tcPr>
            <w:tcW w:w="2421" w:type="dxa"/>
            <w:tcBorders>
              <w:top w:val="single" w:sz="4" w:space="0" w:color="auto"/>
              <w:left w:val="single" w:sz="4" w:space="0" w:color="auto"/>
            </w:tcBorders>
            <w:shd w:val="clear" w:color="auto" w:fill="FFFFFF"/>
            <w:vAlign w:val="center"/>
          </w:tcPr>
          <w:p w14:paraId="6F9B91B3"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w:t>
            </w:r>
          </w:p>
        </w:tc>
        <w:tc>
          <w:tcPr>
            <w:tcW w:w="693" w:type="dxa"/>
            <w:tcBorders>
              <w:top w:val="single" w:sz="4" w:space="0" w:color="auto"/>
              <w:left w:val="single" w:sz="4" w:space="0" w:color="auto"/>
            </w:tcBorders>
            <w:shd w:val="clear" w:color="auto" w:fill="FFFFFF"/>
            <w:vAlign w:val="center"/>
          </w:tcPr>
          <w:p w14:paraId="3E316BB3"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2</w:t>
            </w:r>
          </w:p>
        </w:tc>
        <w:tc>
          <w:tcPr>
            <w:tcW w:w="752" w:type="dxa"/>
            <w:tcBorders>
              <w:top w:val="single" w:sz="4" w:space="0" w:color="auto"/>
              <w:left w:val="single" w:sz="4" w:space="0" w:color="auto"/>
            </w:tcBorders>
            <w:shd w:val="clear" w:color="auto" w:fill="FFFFFF"/>
            <w:vAlign w:val="center"/>
          </w:tcPr>
          <w:p w14:paraId="08FD8C9F"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02085408"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双枪双油品</w:t>
            </w:r>
          </w:p>
        </w:tc>
      </w:tr>
      <w:tr w:rsidR="00E6161C" w14:paraId="3085F94F" w14:textId="77777777">
        <w:trPr>
          <w:trHeight w:hRule="exact" w:val="717"/>
          <w:jc w:val="center"/>
        </w:trPr>
        <w:tc>
          <w:tcPr>
            <w:tcW w:w="534" w:type="dxa"/>
            <w:tcBorders>
              <w:top w:val="single" w:sz="4" w:space="0" w:color="auto"/>
            </w:tcBorders>
            <w:shd w:val="clear" w:color="auto" w:fill="FFFFFF"/>
            <w:vAlign w:val="center"/>
          </w:tcPr>
          <w:p w14:paraId="695B88F7" w14:textId="77777777" w:rsidR="00E6161C"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4</w:t>
            </w:r>
          </w:p>
        </w:tc>
        <w:tc>
          <w:tcPr>
            <w:tcW w:w="2041" w:type="dxa"/>
            <w:tcBorders>
              <w:top w:val="single" w:sz="4" w:space="0" w:color="auto"/>
              <w:left w:val="single" w:sz="4" w:space="0" w:color="auto"/>
            </w:tcBorders>
            <w:shd w:val="clear" w:color="auto" w:fill="FFFFFF"/>
            <w:vAlign w:val="center"/>
          </w:tcPr>
          <w:p w14:paraId="77A251A1"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加油枪</w:t>
            </w:r>
          </w:p>
        </w:tc>
        <w:tc>
          <w:tcPr>
            <w:tcW w:w="2421" w:type="dxa"/>
            <w:tcBorders>
              <w:top w:val="single" w:sz="4" w:space="0" w:color="auto"/>
              <w:left w:val="single" w:sz="4" w:space="0" w:color="auto"/>
            </w:tcBorders>
            <w:shd w:val="clear" w:color="auto" w:fill="FFFFFF"/>
            <w:vAlign w:val="center"/>
          </w:tcPr>
          <w:p w14:paraId="29228EE4"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5-50L/min</w:t>
            </w:r>
          </w:p>
        </w:tc>
        <w:tc>
          <w:tcPr>
            <w:tcW w:w="693" w:type="dxa"/>
            <w:tcBorders>
              <w:top w:val="single" w:sz="4" w:space="0" w:color="auto"/>
              <w:left w:val="single" w:sz="4" w:space="0" w:color="auto"/>
            </w:tcBorders>
            <w:shd w:val="clear" w:color="auto" w:fill="FFFFFF"/>
            <w:vAlign w:val="center"/>
          </w:tcPr>
          <w:p w14:paraId="2DD08EFB"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4</w:t>
            </w:r>
          </w:p>
        </w:tc>
        <w:tc>
          <w:tcPr>
            <w:tcW w:w="752" w:type="dxa"/>
            <w:tcBorders>
              <w:top w:val="single" w:sz="4" w:space="0" w:color="auto"/>
              <w:left w:val="single" w:sz="4" w:space="0" w:color="auto"/>
            </w:tcBorders>
            <w:shd w:val="clear" w:color="auto" w:fill="FFFFFF"/>
            <w:vAlign w:val="center"/>
          </w:tcPr>
          <w:p w14:paraId="3509F7F8"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支</w:t>
            </w:r>
          </w:p>
        </w:tc>
        <w:tc>
          <w:tcPr>
            <w:tcW w:w="2408" w:type="dxa"/>
            <w:tcBorders>
              <w:top w:val="single" w:sz="4" w:space="0" w:color="auto"/>
              <w:left w:val="single" w:sz="4" w:space="0" w:color="auto"/>
            </w:tcBorders>
            <w:shd w:val="clear" w:color="auto" w:fill="FFFFFF"/>
            <w:vAlign w:val="center"/>
          </w:tcPr>
          <w:p w14:paraId="5A7AB531"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w:t>
            </w:r>
          </w:p>
        </w:tc>
      </w:tr>
      <w:tr w:rsidR="00E6161C" w14:paraId="5943AEE2" w14:textId="77777777">
        <w:trPr>
          <w:trHeight w:hRule="exact" w:val="698"/>
          <w:jc w:val="center"/>
        </w:trPr>
        <w:tc>
          <w:tcPr>
            <w:tcW w:w="534" w:type="dxa"/>
            <w:tcBorders>
              <w:top w:val="single" w:sz="4" w:space="0" w:color="auto"/>
            </w:tcBorders>
            <w:shd w:val="clear" w:color="auto" w:fill="FFFFFF"/>
            <w:vAlign w:val="center"/>
          </w:tcPr>
          <w:p w14:paraId="1EBA23BE" w14:textId="77777777" w:rsidR="00E6161C"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5</w:t>
            </w:r>
          </w:p>
        </w:tc>
        <w:tc>
          <w:tcPr>
            <w:tcW w:w="2041" w:type="dxa"/>
            <w:tcBorders>
              <w:top w:val="single" w:sz="4" w:space="0" w:color="auto"/>
              <w:left w:val="single" w:sz="4" w:space="0" w:color="auto"/>
            </w:tcBorders>
            <w:shd w:val="clear" w:color="auto" w:fill="FFFFFF"/>
            <w:vAlign w:val="center"/>
          </w:tcPr>
          <w:p w14:paraId="65F9F3E8" w14:textId="77777777" w:rsidR="00E6161C" w:rsidRDefault="00000000">
            <w:pPr>
              <w:spacing w:line="240" w:lineRule="auto"/>
              <w:ind w:firstLineChars="0" w:firstLine="0"/>
              <w:jc w:val="center"/>
              <w:rPr>
                <w:rFonts w:hint="eastAsia"/>
                <w:sz w:val="21"/>
                <w:szCs w:val="21"/>
                <w:lang w:val="zh-TW" w:eastAsia="zh-TW" w:bidi="zh-TW"/>
              </w:rPr>
            </w:pPr>
            <w:r>
              <w:rPr>
                <w:rFonts w:hint="eastAsia"/>
                <w:color w:val="FF0000"/>
                <w:sz w:val="21"/>
                <w:szCs w:val="21"/>
                <w:lang w:val="zh-TW" w:eastAsia="zh-TW" w:bidi="zh-TW"/>
              </w:rPr>
              <w:t>潜油泵</w:t>
            </w:r>
          </w:p>
        </w:tc>
        <w:tc>
          <w:tcPr>
            <w:tcW w:w="2421" w:type="dxa"/>
            <w:tcBorders>
              <w:top w:val="single" w:sz="4" w:space="0" w:color="auto"/>
              <w:left w:val="single" w:sz="4" w:space="0" w:color="auto"/>
            </w:tcBorders>
            <w:shd w:val="clear" w:color="auto" w:fill="FFFFFF"/>
            <w:vAlign w:val="center"/>
          </w:tcPr>
          <w:p w14:paraId="410EFADA"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RQYB-150</w:t>
            </w:r>
          </w:p>
        </w:tc>
        <w:tc>
          <w:tcPr>
            <w:tcW w:w="693" w:type="dxa"/>
            <w:tcBorders>
              <w:top w:val="single" w:sz="4" w:space="0" w:color="auto"/>
              <w:left w:val="single" w:sz="4" w:space="0" w:color="auto"/>
            </w:tcBorders>
            <w:shd w:val="clear" w:color="auto" w:fill="FFFFFF"/>
            <w:vAlign w:val="center"/>
          </w:tcPr>
          <w:p w14:paraId="76BA426D"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3</w:t>
            </w:r>
          </w:p>
        </w:tc>
        <w:tc>
          <w:tcPr>
            <w:tcW w:w="752" w:type="dxa"/>
            <w:tcBorders>
              <w:top w:val="single" w:sz="4" w:space="0" w:color="auto"/>
              <w:left w:val="single" w:sz="4" w:space="0" w:color="auto"/>
            </w:tcBorders>
            <w:shd w:val="clear" w:color="auto" w:fill="FFFFFF"/>
            <w:vAlign w:val="center"/>
          </w:tcPr>
          <w:p w14:paraId="62934981"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4777C815"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w:t>
            </w:r>
          </w:p>
        </w:tc>
      </w:tr>
      <w:tr w:rsidR="00E6161C" w14:paraId="083AD1A4" w14:textId="77777777">
        <w:trPr>
          <w:trHeight w:hRule="exact" w:val="527"/>
          <w:jc w:val="center"/>
        </w:trPr>
        <w:tc>
          <w:tcPr>
            <w:tcW w:w="534" w:type="dxa"/>
            <w:tcBorders>
              <w:top w:val="single" w:sz="4" w:space="0" w:color="auto"/>
            </w:tcBorders>
            <w:shd w:val="clear" w:color="auto" w:fill="FFFFFF"/>
            <w:vAlign w:val="center"/>
          </w:tcPr>
          <w:p w14:paraId="14990B77" w14:textId="77777777" w:rsidR="00E6161C"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6</w:t>
            </w:r>
          </w:p>
        </w:tc>
        <w:tc>
          <w:tcPr>
            <w:tcW w:w="2041" w:type="dxa"/>
            <w:tcBorders>
              <w:top w:val="single" w:sz="4" w:space="0" w:color="auto"/>
              <w:left w:val="single" w:sz="4" w:space="0" w:color="auto"/>
            </w:tcBorders>
            <w:shd w:val="clear" w:color="auto" w:fill="FFFFFF"/>
            <w:vAlign w:val="center"/>
          </w:tcPr>
          <w:p w14:paraId="4E599545"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汽油发电机</w:t>
            </w:r>
          </w:p>
        </w:tc>
        <w:tc>
          <w:tcPr>
            <w:tcW w:w="2421" w:type="dxa"/>
            <w:tcBorders>
              <w:top w:val="single" w:sz="4" w:space="0" w:color="auto"/>
              <w:left w:val="single" w:sz="4" w:space="0" w:color="auto"/>
            </w:tcBorders>
            <w:shd w:val="clear" w:color="auto" w:fill="FFFFFF"/>
            <w:vAlign w:val="center"/>
          </w:tcPr>
          <w:p w14:paraId="5DC04504"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8kW</w:t>
            </w:r>
          </w:p>
        </w:tc>
        <w:tc>
          <w:tcPr>
            <w:tcW w:w="693" w:type="dxa"/>
            <w:tcBorders>
              <w:top w:val="single" w:sz="4" w:space="0" w:color="auto"/>
              <w:left w:val="single" w:sz="4" w:space="0" w:color="auto"/>
            </w:tcBorders>
            <w:shd w:val="clear" w:color="auto" w:fill="FFFFFF"/>
            <w:vAlign w:val="center"/>
          </w:tcPr>
          <w:p w14:paraId="34249933"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1</w:t>
            </w:r>
          </w:p>
        </w:tc>
        <w:tc>
          <w:tcPr>
            <w:tcW w:w="752" w:type="dxa"/>
            <w:tcBorders>
              <w:top w:val="single" w:sz="4" w:space="0" w:color="auto"/>
              <w:left w:val="single" w:sz="4" w:space="0" w:color="auto"/>
            </w:tcBorders>
            <w:shd w:val="clear" w:color="auto" w:fill="FFFFFF"/>
            <w:vAlign w:val="center"/>
          </w:tcPr>
          <w:p w14:paraId="7B15FED5"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tcBorders>
            <w:shd w:val="clear" w:color="auto" w:fill="FFFFFF"/>
            <w:vAlign w:val="center"/>
          </w:tcPr>
          <w:p w14:paraId="15DE3242"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w:t>
            </w:r>
          </w:p>
        </w:tc>
      </w:tr>
      <w:tr w:rsidR="00E6161C" w14:paraId="4BAEBF50" w14:textId="77777777">
        <w:trPr>
          <w:trHeight w:hRule="exact" w:val="527"/>
          <w:jc w:val="center"/>
        </w:trPr>
        <w:tc>
          <w:tcPr>
            <w:tcW w:w="534" w:type="dxa"/>
            <w:tcBorders>
              <w:top w:val="single" w:sz="4" w:space="0" w:color="auto"/>
            </w:tcBorders>
            <w:shd w:val="clear" w:color="auto" w:fill="FFFFFF"/>
            <w:vAlign w:val="center"/>
          </w:tcPr>
          <w:p w14:paraId="538934E1" w14:textId="77777777" w:rsidR="00E6161C" w:rsidRDefault="00000000">
            <w:pPr>
              <w:spacing w:line="240" w:lineRule="auto"/>
              <w:ind w:firstLineChars="0" w:firstLine="0"/>
              <w:jc w:val="center"/>
              <w:rPr>
                <w:rFonts w:hint="eastAsia"/>
                <w:sz w:val="21"/>
                <w:szCs w:val="21"/>
                <w:lang w:val="zh-TW" w:eastAsia="zh-TW" w:bidi="zh-TW"/>
              </w:rPr>
            </w:pPr>
            <w:r>
              <w:rPr>
                <w:sz w:val="21"/>
                <w:szCs w:val="21"/>
                <w:lang w:val="zh-TW" w:eastAsia="zh-TW" w:bidi="zh-TW"/>
              </w:rPr>
              <w:t>7</w:t>
            </w:r>
          </w:p>
        </w:tc>
        <w:tc>
          <w:tcPr>
            <w:tcW w:w="2041" w:type="dxa"/>
            <w:tcBorders>
              <w:top w:val="single" w:sz="4" w:space="0" w:color="auto"/>
              <w:left w:val="single" w:sz="4" w:space="0" w:color="auto"/>
            </w:tcBorders>
            <w:shd w:val="clear" w:color="auto" w:fill="FFFFFF"/>
            <w:vAlign w:val="center"/>
          </w:tcPr>
          <w:p w14:paraId="51BE6D56"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配电柜</w:t>
            </w:r>
          </w:p>
        </w:tc>
        <w:tc>
          <w:tcPr>
            <w:tcW w:w="2421" w:type="dxa"/>
            <w:tcBorders>
              <w:top w:val="single" w:sz="4" w:space="0" w:color="auto"/>
              <w:left w:val="single" w:sz="4" w:space="0" w:color="auto"/>
            </w:tcBorders>
            <w:shd w:val="clear" w:color="auto" w:fill="FFFFFF"/>
            <w:vAlign w:val="center"/>
          </w:tcPr>
          <w:p w14:paraId="11754EAB" w14:textId="77777777" w:rsidR="00E6161C" w:rsidRDefault="00E6161C">
            <w:pPr>
              <w:spacing w:line="240" w:lineRule="auto"/>
              <w:ind w:firstLineChars="0" w:firstLine="0"/>
              <w:jc w:val="center"/>
              <w:rPr>
                <w:rFonts w:hint="eastAsia"/>
                <w:sz w:val="21"/>
                <w:szCs w:val="21"/>
                <w:lang w:val="zh-TW" w:eastAsia="zh-TW" w:bidi="zh-TW"/>
              </w:rPr>
            </w:pPr>
          </w:p>
        </w:tc>
        <w:tc>
          <w:tcPr>
            <w:tcW w:w="693" w:type="dxa"/>
            <w:tcBorders>
              <w:top w:val="single" w:sz="4" w:space="0" w:color="auto"/>
              <w:left w:val="single" w:sz="4" w:space="0" w:color="auto"/>
            </w:tcBorders>
            <w:shd w:val="clear" w:color="auto" w:fill="FFFFFF"/>
            <w:vAlign w:val="center"/>
          </w:tcPr>
          <w:p w14:paraId="5C57A21A"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752" w:type="dxa"/>
            <w:tcBorders>
              <w:top w:val="single" w:sz="4" w:space="0" w:color="auto"/>
              <w:left w:val="single" w:sz="4" w:space="0" w:color="auto"/>
            </w:tcBorders>
            <w:shd w:val="clear" w:color="auto" w:fill="FFFFFF"/>
            <w:vAlign w:val="center"/>
          </w:tcPr>
          <w:p w14:paraId="28F2B130"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个</w:t>
            </w:r>
          </w:p>
        </w:tc>
        <w:tc>
          <w:tcPr>
            <w:tcW w:w="2408" w:type="dxa"/>
            <w:tcBorders>
              <w:top w:val="single" w:sz="4" w:space="0" w:color="auto"/>
              <w:left w:val="single" w:sz="4" w:space="0" w:color="auto"/>
            </w:tcBorders>
            <w:shd w:val="clear" w:color="auto" w:fill="FFFFFF"/>
            <w:vAlign w:val="center"/>
          </w:tcPr>
          <w:p w14:paraId="01844DF1"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设置有电源避雷器</w:t>
            </w:r>
          </w:p>
        </w:tc>
      </w:tr>
      <w:tr w:rsidR="00E6161C" w14:paraId="797B4DA9" w14:textId="77777777">
        <w:trPr>
          <w:trHeight w:hRule="exact" w:val="527"/>
          <w:jc w:val="center"/>
        </w:trPr>
        <w:tc>
          <w:tcPr>
            <w:tcW w:w="534" w:type="dxa"/>
            <w:tcBorders>
              <w:top w:val="single" w:sz="4" w:space="0" w:color="auto"/>
            </w:tcBorders>
            <w:shd w:val="clear" w:color="auto" w:fill="FFFFFF"/>
            <w:vAlign w:val="center"/>
          </w:tcPr>
          <w:p w14:paraId="09EE32B7"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8</w:t>
            </w:r>
          </w:p>
        </w:tc>
        <w:tc>
          <w:tcPr>
            <w:tcW w:w="2041" w:type="dxa"/>
            <w:tcBorders>
              <w:top w:val="single" w:sz="4" w:space="0" w:color="auto"/>
              <w:left w:val="single" w:sz="4" w:space="0" w:color="auto"/>
            </w:tcBorders>
            <w:shd w:val="clear" w:color="auto" w:fill="FFFFFF"/>
            <w:vAlign w:val="center"/>
          </w:tcPr>
          <w:p w14:paraId="121C3C79"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液位仪</w:t>
            </w:r>
          </w:p>
        </w:tc>
        <w:tc>
          <w:tcPr>
            <w:tcW w:w="2421" w:type="dxa"/>
            <w:tcBorders>
              <w:top w:val="single" w:sz="4" w:space="0" w:color="auto"/>
              <w:left w:val="single" w:sz="4" w:space="0" w:color="auto"/>
            </w:tcBorders>
            <w:shd w:val="clear" w:color="auto" w:fill="FFFFFF"/>
            <w:vAlign w:val="center"/>
          </w:tcPr>
          <w:p w14:paraId="6048A4F4" w14:textId="77777777" w:rsidR="00E6161C" w:rsidRDefault="00E6161C">
            <w:pPr>
              <w:spacing w:line="240" w:lineRule="auto"/>
              <w:ind w:firstLineChars="0" w:firstLine="0"/>
              <w:jc w:val="center"/>
              <w:rPr>
                <w:rFonts w:hint="eastAsia"/>
                <w:sz w:val="21"/>
                <w:szCs w:val="21"/>
                <w:lang w:val="zh-TW" w:bidi="zh-TW"/>
              </w:rPr>
            </w:pPr>
          </w:p>
        </w:tc>
        <w:tc>
          <w:tcPr>
            <w:tcW w:w="693" w:type="dxa"/>
            <w:tcBorders>
              <w:top w:val="single" w:sz="4" w:space="0" w:color="auto"/>
              <w:left w:val="single" w:sz="4" w:space="0" w:color="auto"/>
            </w:tcBorders>
            <w:shd w:val="clear" w:color="auto" w:fill="FFFFFF"/>
            <w:vAlign w:val="center"/>
          </w:tcPr>
          <w:p w14:paraId="5DED0AEB"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752" w:type="dxa"/>
            <w:tcBorders>
              <w:top w:val="single" w:sz="4" w:space="0" w:color="auto"/>
              <w:left w:val="single" w:sz="4" w:space="0" w:color="auto"/>
            </w:tcBorders>
            <w:shd w:val="clear" w:color="auto" w:fill="FFFFFF"/>
            <w:vAlign w:val="center"/>
          </w:tcPr>
          <w:p w14:paraId="69C8B0E3"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5336D44C"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bidi="zh-TW"/>
              </w:rPr>
              <w:t>带低液位报警</w:t>
            </w:r>
          </w:p>
        </w:tc>
      </w:tr>
      <w:tr w:rsidR="00E6161C" w14:paraId="56C28343" w14:textId="77777777">
        <w:trPr>
          <w:trHeight w:hRule="exact" w:val="527"/>
          <w:jc w:val="center"/>
        </w:trPr>
        <w:tc>
          <w:tcPr>
            <w:tcW w:w="534" w:type="dxa"/>
            <w:tcBorders>
              <w:top w:val="single" w:sz="4" w:space="0" w:color="auto"/>
            </w:tcBorders>
            <w:shd w:val="clear" w:color="auto" w:fill="FFFFFF"/>
            <w:vAlign w:val="center"/>
          </w:tcPr>
          <w:p w14:paraId="0A5F355F"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9</w:t>
            </w:r>
          </w:p>
        </w:tc>
        <w:tc>
          <w:tcPr>
            <w:tcW w:w="2041" w:type="dxa"/>
            <w:tcBorders>
              <w:top w:val="single" w:sz="4" w:space="0" w:color="auto"/>
              <w:left w:val="single" w:sz="4" w:space="0" w:color="auto"/>
            </w:tcBorders>
            <w:shd w:val="clear" w:color="auto" w:fill="FFFFFF"/>
            <w:vAlign w:val="center"/>
          </w:tcPr>
          <w:p w14:paraId="018F436D"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监控设备</w:t>
            </w:r>
          </w:p>
        </w:tc>
        <w:tc>
          <w:tcPr>
            <w:tcW w:w="2421" w:type="dxa"/>
            <w:tcBorders>
              <w:top w:val="single" w:sz="4" w:space="0" w:color="auto"/>
              <w:left w:val="single" w:sz="4" w:space="0" w:color="auto"/>
            </w:tcBorders>
            <w:shd w:val="clear" w:color="auto" w:fill="FFFFFF"/>
            <w:vAlign w:val="center"/>
          </w:tcPr>
          <w:p w14:paraId="701A4BC4" w14:textId="77777777" w:rsidR="00E6161C" w:rsidRDefault="00E6161C">
            <w:pPr>
              <w:spacing w:line="240" w:lineRule="auto"/>
              <w:ind w:firstLineChars="0" w:firstLine="0"/>
              <w:jc w:val="center"/>
              <w:rPr>
                <w:rFonts w:hint="eastAsia"/>
                <w:sz w:val="21"/>
                <w:szCs w:val="21"/>
                <w:lang w:val="zh-TW" w:eastAsia="zh-TW" w:bidi="zh-TW"/>
              </w:rPr>
            </w:pPr>
          </w:p>
        </w:tc>
        <w:tc>
          <w:tcPr>
            <w:tcW w:w="693" w:type="dxa"/>
            <w:tcBorders>
              <w:top w:val="single" w:sz="4" w:space="0" w:color="auto"/>
              <w:left w:val="single" w:sz="4" w:space="0" w:color="auto"/>
            </w:tcBorders>
            <w:shd w:val="clear" w:color="auto" w:fill="FFFFFF"/>
            <w:vAlign w:val="center"/>
          </w:tcPr>
          <w:p w14:paraId="3BD98DA0"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752" w:type="dxa"/>
            <w:tcBorders>
              <w:top w:val="single" w:sz="4" w:space="0" w:color="auto"/>
              <w:left w:val="single" w:sz="4" w:space="0" w:color="auto"/>
            </w:tcBorders>
            <w:shd w:val="clear" w:color="auto" w:fill="FFFFFF"/>
            <w:vAlign w:val="center"/>
          </w:tcPr>
          <w:p w14:paraId="241AF60A"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395D98FA" w14:textId="77777777" w:rsidR="00E6161C" w:rsidRDefault="00E6161C">
            <w:pPr>
              <w:spacing w:line="240" w:lineRule="auto"/>
              <w:ind w:firstLineChars="0" w:firstLine="0"/>
              <w:jc w:val="center"/>
              <w:rPr>
                <w:rFonts w:hint="eastAsia"/>
                <w:sz w:val="21"/>
                <w:szCs w:val="21"/>
                <w:lang w:val="zh-TW" w:bidi="zh-TW"/>
              </w:rPr>
            </w:pPr>
          </w:p>
        </w:tc>
      </w:tr>
      <w:tr w:rsidR="00E6161C" w14:paraId="347FD9A2" w14:textId="77777777">
        <w:trPr>
          <w:trHeight w:hRule="exact" w:val="527"/>
          <w:jc w:val="center"/>
        </w:trPr>
        <w:tc>
          <w:tcPr>
            <w:tcW w:w="534" w:type="dxa"/>
            <w:tcBorders>
              <w:top w:val="single" w:sz="4" w:space="0" w:color="auto"/>
            </w:tcBorders>
            <w:shd w:val="clear" w:color="auto" w:fill="FFFFFF"/>
            <w:vAlign w:val="center"/>
          </w:tcPr>
          <w:p w14:paraId="09B7F02D" w14:textId="0BF975DD" w:rsidR="00E6161C" w:rsidRPr="000A726E" w:rsidRDefault="00000000">
            <w:pPr>
              <w:spacing w:line="240" w:lineRule="auto"/>
              <w:ind w:firstLineChars="0" w:firstLine="0"/>
              <w:jc w:val="center"/>
              <w:rPr>
                <w:rFonts w:eastAsiaTheme="minorEastAsia" w:hint="eastAsia"/>
                <w:sz w:val="21"/>
                <w:szCs w:val="21"/>
                <w:lang w:val="zh-TW" w:bidi="zh-TW"/>
              </w:rPr>
            </w:pPr>
            <w:r>
              <w:rPr>
                <w:rFonts w:hint="eastAsia"/>
                <w:sz w:val="21"/>
                <w:szCs w:val="21"/>
                <w:lang w:val="zh-TW" w:bidi="zh-TW"/>
              </w:rPr>
              <w:t>1</w:t>
            </w:r>
            <w:r w:rsidR="000A726E">
              <w:rPr>
                <w:rFonts w:eastAsiaTheme="minorEastAsia" w:hint="eastAsia"/>
                <w:sz w:val="21"/>
                <w:szCs w:val="21"/>
                <w:lang w:val="zh-TW" w:bidi="zh-TW"/>
              </w:rPr>
              <w:t>0</w:t>
            </w:r>
          </w:p>
        </w:tc>
        <w:tc>
          <w:tcPr>
            <w:tcW w:w="2041" w:type="dxa"/>
            <w:tcBorders>
              <w:top w:val="single" w:sz="4" w:space="0" w:color="auto"/>
              <w:left w:val="single" w:sz="4" w:space="0" w:color="auto"/>
            </w:tcBorders>
            <w:shd w:val="clear" w:color="auto" w:fill="FFFFFF"/>
            <w:vAlign w:val="center"/>
          </w:tcPr>
          <w:p w14:paraId="7085A51E"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双层罐渗漏检测仪</w:t>
            </w:r>
          </w:p>
        </w:tc>
        <w:tc>
          <w:tcPr>
            <w:tcW w:w="2421" w:type="dxa"/>
            <w:tcBorders>
              <w:top w:val="single" w:sz="4" w:space="0" w:color="auto"/>
              <w:left w:val="single" w:sz="4" w:space="0" w:color="auto"/>
            </w:tcBorders>
            <w:shd w:val="clear" w:color="auto" w:fill="FFFFFF"/>
            <w:vAlign w:val="center"/>
          </w:tcPr>
          <w:p w14:paraId="521C67A2"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eastAsia="zh-TW" w:bidi="zh-TW"/>
              </w:rPr>
              <w:t>S</w:t>
            </w:r>
            <w:r>
              <w:rPr>
                <w:sz w:val="21"/>
                <w:szCs w:val="21"/>
                <w:lang w:val="zh-TW" w:eastAsia="zh-TW" w:bidi="zh-TW"/>
              </w:rPr>
              <w:t>T-L</w:t>
            </w:r>
            <w:r>
              <w:rPr>
                <w:rFonts w:hint="eastAsia"/>
                <w:sz w:val="21"/>
                <w:szCs w:val="21"/>
                <w:lang w:val="zh-TW" w:bidi="zh-TW"/>
              </w:rPr>
              <w:t>D</w:t>
            </w:r>
            <w:r>
              <w:rPr>
                <w:rFonts w:hint="eastAsia"/>
                <w:sz w:val="21"/>
                <w:szCs w:val="21"/>
                <w:lang w:val="zh-TW" w:eastAsia="zh-TW" w:bidi="zh-TW"/>
              </w:rPr>
              <w:t>-3</w:t>
            </w:r>
          </w:p>
        </w:tc>
        <w:tc>
          <w:tcPr>
            <w:tcW w:w="693" w:type="dxa"/>
            <w:tcBorders>
              <w:top w:val="single" w:sz="4" w:space="0" w:color="auto"/>
              <w:left w:val="single" w:sz="4" w:space="0" w:color="auto"/>
            </w:tcBorders>
            <w:shd w:val="clear" w:color="auto" w:fill="FFFFFF"/>
            <w:vAlign w:val="center"/>
          </w:tcPr>
          <w:p w14:paraId="26C095E2" w14:textId="77777777" w:rsidR="00E6161C" w:rsidRDefault="00000000">
            <w:pPr>
              <w:spacing w:line="240" w:lineRule="auto"/>
              <w:ind w:firstLineChars="0" w:firstLine="0"/>
              <w:jc w:val="center"/>
              <w:rPr>
                <w:rFonts w:hint="eastAsia"/>
                <w:sz w:val="21"/>
                <w:szCs w:val="21"/>
                <w:lang w:val="zh-TW" w:bidi="zh-TW"/>
              </w:rPr>
            </w:pPr>
            <w:r>
              <w:rPr>
                <w:rFonts w:hint="eastAsia"/>
                <w:sz w:val="21"/>
                <w:szCs w:val="21"/>
                <w:lang w:val="zh-TW" w:bidi="zh-TW"/>
              </w:rPr>
              <w:t>1</w:t>
            </w:r>
          </w:p>
        </w:tc>
        <w:tc>
          <w:tcPr>
            <w:tcW w:w="752" w:type="dxa"/>
            <w:tcBorders>
              <w:top w:val="single" w:sz="4" w:space="0" w:color="auto"/>
              <w:left w:val="single" w:sz="4" w:space="0" w:color="auto"/>
            </w:tcBorders>
            <w:shd w:val="clear" w:color="auto" w:fill="FFFFFF"/>
            <w:vAlign w:val="center"/>
          </w:tcPr>
          <w:p w14:paraId="4542C562"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2D9B28FA" w14:textId="77777777" w:rsidR="00E6161C" w:rsidRDefault="00E6161C">
            <w:pPr>
              <w:spacing w:line="240" w:lineRule="auto"/>
              <w:ind w:firstLineChars="0" w:firstLine="0"/>
              <w:jc w:val="center"/>
              <w:rPr>
                <w:rFonts w:hint="eastAsia"/>
                <w:sz w:val="21"/>
                <w:szCs w:val="21"/>
                <w:lang w:val="zh-TW" w:bidi="zh-TW"/>
              </w:rPr>
            </w:pPr>
          </w:p>
        </w:tc>
      </w:tr>
      <w:tr w:rsidR="00E6161C" w14:paraId="54E13279" w14:textId="77777777">
        <w:trPr>
          <w:trHeight w:hRule="exact" w:val="346"/>
          <w:jc w:val="center"/>
        </w:trPr>
        <w:tc>
          <w:tcPr>
            <w:tcW w:w="534" w:type="dxa"/>
            <w:tcBorders>
              <w:top w:val="single" w:sz="4" w:space="0" w:color="auto"/>
            </w:tcBorders>
            <w:shd w:val="clear" w:color="auto" w:fill="FFFFFF"/>
            <w:vAlign w:val="center"/>
          </w:tcPr>
          <w:p w14:paraId="27CCFB63" w14:textId="275D3A22" w:rsidR="00E6161C" w:rsidRPr="000A726E" w:rsidRDefault="00000000">
            <w:pPr>
              <w:spacing w:line="240" w:lineRule="auto"/>
              <w:ind w:firstLineChars="0" w:firstLine="0"/>
              <w:jc w:val="center"/>
              <w:rPr>
                <w:rFonts w:eastAsiaTheme="minorEastAsia" w:hint="eastAsia"/>
                <w:sz w:val="21"/>
                <w:szCs w:val="21"/>
                <w:lang w:val="zh-TW" w:bidi="zh-TW"/>
              </w:rPr>
            </w:pPr>
            <w:r>
              <w:rPr>
                <w:rFonts w:eastAsia="PMingLiU"/>
                <w:sz w:val="21"/>
                <w:szCs w:val="21"/>
                <w:lang w:val="zh-TW" w:eastAsia="zh-TW" w:bidi="zh-TW"/>
              </w:rPr>
              <w:t>1</w:t>
            </w:r>
            <w:r w:rsidR="000A726E">
              <w:rPr>
                <w:rFonts w:eastAsiaTheme="minorEastAsia" w:hint="eastAsia"/>
                <w:sz w:val="21"/>
                <w:szCs w:val="21"/>
                <w:lang w:val="zh-TW" w:bidi="zh-TW"/>
              </w:rPr>
              <w:t>1</w:t>
            </w:r>
          </w:p>
        </w:tc>
        <w:tc>
          <w:tcPr>
            <w:tcW w:w="2041" w:type="dxa"/>
            <w:tcBorders>
              <w:top w:val="single" w:sz="4" w:space="0" w:color="auto"/>
              <w:left w:val="single" w:sz="4" w:space="0" w:color="auto"/>
            </w:tcBorders>
            <w:shd w:val="clear" w:color="auto" w:fill="FFFFFF"/>
            <w:vAlign w:val="center"/>
          </w:tcPr>
          <w:p w14:paraId="7DD4CF24"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双层管渗漏检测仪</w:t>
            </w:r>
          </w:p>
        </w:tc>
        <w:tc>
          <w:tcPr>
            <w:tcW w:w="2421" w:type="dxa"/>
            <w:tcBorders>
              <w:top w:val="single" w:sz="4" w:space="0" w:color="auto"/>
              <w:left w:val="single" w:sz="4" w:space="0" w:color="auto"/>
            </w:tcBorders>
            <w:shd w:val="clear" w:color="auto" w:fill="FFFFFF"/>
            <w:vAlign w:val="center"/>
          </w:tcPr>
          <w:p w14:paraId="681B9189"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L</w:t>
            </w:r>
            <w:r>
              <w:rPr>
                <w:sz w:val="21"/>
                <w:szCs w:val="21"/>
                <w:lang w:val="zh-TW" w:eastAsia="zh-TW" w:bidi="zh-TW"/>
              </w:rPr>
              <w:t>T-2000S</w:t>
            </w:r>
          </w:p>
        </w:tc>
        <w:tc>
          <w:tcPr>
            <w:tcW w:w="693" w:type="dxa"/>
            <w:tcBorders>
              <w:top w:val="single" w:sz="4" w:space="0" w:color="auto"/>
              <w:left w:val="single" w:sz="4" w:space="0" w:color="auto"/>
            </w:tcBorders>
            <w:shd w:val="clear" w:color="auto" w:fill="FFFFFF"/>
            <w:vAlign w:val="center"/>
          </w:tcPr>
          <w:p w14:paraId="04AB1F8C"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bidi="zh-TW"/>
              </w:rPr>
              <w:t>1</w:t>
            </w:r>
          </w:p>
        </w:tc>
        <w:tc>
          <w:tcPr>
            <w:tcW w:w="752" w:type="dxa"/>
            <w:tcBorders>
              <w:top w:val="single" w:sz="4" w:space="0" w:color="auto"/>
              <w:left w:val="single" w:sz="4" w:space="0" w:color="auto"/>
            </w:tcBorders>
            <w:shd w:val="clear" w:color="auto" w:fill="FFFFFF"/>
            <w:vAlign w:val="center"/>
          </w:tcPr>
          <w:p w14:paraId="33E5EB1E"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套</w:t>
            </w:r>
          </w:p>
        </w:tc>
        <w:tc>
          <w:tcPr>
            <w:tcW w:w="2408" w:type="dxa"/>
            <w:tcBorders>
              <w:top w:val="single" w:sz="4" w:space="0" w:color="auto"/>
              <w:left w:val="single" w:sz="4" w:space="0" w:color="auto"/>
            </w:tcBorders>
            <w:shd w:val="clear" w:color="auto" w:fill="FFFFFF"/>
            <w:vAlign w:val="center"/>
          </w:tcPr>
          <w:p w14:paraId="1679ACA7" w14:textId="77777777" w:rsidR="00E6161C" w:rsidRDefault="00E6161C">
            <w:pPr>
              <w:spacing w:line="240" w:lineRule="auto"/>
              <w:ind w:firstLineChars="0" w:firstLine="0"/>
              <w:jc w:val="center"/>
              <w:rPr>
                <w:rFonts w:hint="eastAsia"/>
                <w:sz w:val="21"/>
                <w:szCs w:val="21"/>
                <w:lang w:val="zh-TW" w:eastAsia="zh-TW" w:bidi="zh-TW"/>
              </w:rPr>
            </w:pPr>
          </w:p>
        </w:tc>
      </w:tr>
      <w:tr w:rsidR="00E6161C" w14:paraId="719EF035" w14:textId="77777777">
        <w:trPr>
          <w:trHeight w:hRule="exact" w:val="365"/>
          <w:jc w:val="center"/>
        </w:trPr>
        <w:tc>
          <w:tcPr>
            <w:tcW w:w="534" w:type="dxa"/>
            <w:tcBorders>
              <w:top w:val="single" w:sz="4" w:space="0" w:color="auto"/>
              <w:bottom w:val="single" w:sz="4" w:space="0" w:color="auto"/>
            </w:tcBorders>
            <w:shd w:val="clear" w:color="auto" w:fill="FFFFFF"/>
            <w:vAlign w:val="center"/>
          </w:tcPr>
          <w:p w14:paraId="5E5A2173" w14:textId="173CDA84" w:rsidR="00E6161C" w:rsidRPr="000A726E" w:rsidRDefault="00000000">
            <w:pPr>
              <w:spacing w:line="240" w:lineRule="auto"/>
              <w:ind w:firstLineChars="0" w:firstLine="0"/>
              <w:jc w:val="center"/>
              <w:rPr>
                <w:rFonts w:eastAsiaTheme="minorEastAsia" w:hint="eastAsia"/>
                <w:sz w:val="21"/>
                <w:szCs w:val="21"/>
                <w:lang w:val="zh-TW" w:bidi="zh-TW"/>
              </w:rPr>
            </w:pPr>
            <w:r>
              <w:rPr>
                <w:rFonts w:eastAsia="PMingLiU"/>
                <w:sz w:val="21"/>
                <w:szCs w:val="21"/>
                <w:lang w:val="zh-TW" w:eastAsia="zh-TW" w:bidi="zh-TW"/>
              </w:rPr>
              <w:t>1</w:t>
            </w:r>
            <w:r w:rsidR="000A726E">
              <w:rPr>
                <w:rFonts w:eastAsiaTheme="minorEastAsia" w:hint="eastAsia"/>
                <w:sz w:val="21"/>
                <w:szCs w:val="21"/>
                <w:lang w:val="zh-TW" w:bidi="zh-TW"/>
              </w:rPr>
              <w:t>2</w:t>
            </w:r>
          </w:p>
        </w:tc>
        <w:tc>
          <w:tcPr>
            <w:tcW w:w="2041" w:type="dxa"/>
            <w:tcBorders>
              <w:top w:val="single" w:sz="4" w:space="0" w:color="auto"/>
              <w:left w:val="single" w:sz="4" w:space="0" w:color="auto"/>
              <w:bottom w:val="single" w:sz="4" w:space="0" w:color="auto"/>
            </w:tcBorders>
            <w:shd w:val="clear" w:color="auto" w:fill="FFFFFF"/>
            <w:vAlign w:val="center"/>
          </w:tcPr>
          <w:p w14:paraId="42C21C48"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bidi="zh-TW"/>
              </w:rPr>
              <w:t>UPS电源</w:t>
            </w:r>
          </w:p>
        </w:tc>
        <w:tc>
          <w:tcPr>
            <w:tcW w:w="2421" w:type="dxa"/>
            <w:tcBorders>
              <w:top w:val="single" w:sz="4" w:space="0" w:color="auto"/>
              <w:left w:val="single" w:sz="4" w:space="0" w:color="auto"/>
              <w:bottom w:val="single" w:sz="4" w:space="0" w:color="auto"/>
            </w:tcBorders>
            <w:shd w:val="clear" w:color="auto" w:fill="FFFFFF"/>
            <w:vAlign w:val="center"/>
          </w:tcPr>
          <w:p w14:paraId="2BC3D864" w14:textId="77777777" w:rsidR="00E6161C" w:rsidRDefault="00E6161C">
            <w:pPr>
              <w:spacing w:line="240" w:lineRule="auto"/>
              <w:ind w:firstLineChars="0" w:firstLine="0"/>
              <w:jc w:val="center"/>
              <w:rPr>
                <w:rFonts w:hint="eastAsia"/>
                <w:sz w:val="21"/>
                <w:szCs w:val="21"/>
                <w:lang w:val="zh-TW" w:eastAsia="zh-TW" w:bidi="zh-TW"/>
              </w:rPr>
            </w:pPr>
          </w:p>
        </w:tc>
        <w:tc>
          <w:tcPr>
            <w:tcW w:w="693" w:type="dxa"/>
            <w:tcBorders>
              <w:top w:val="single" w:sz="4" w:space="0" w:color="auto"/>
              <w:left w:val="single" w:sz="4" w:space="0" w:color="auto"/>
              <w:bottom w:val="single" w:sz="4" w:space="0" w:color="auto"/>
            </w:tcBorders>
            <w:shd w:val="clear" w:color="auto" w:fill="FFFFFF"/>
            <w:vAlign w:val="center"/>
          </w:tcPr>
          <w:p w14:paraId="13512CD4"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bidi="zh-TW"/>
              </w:rPr>
              <w:t>1</w:t>
            </w:r>
          </w:p>
        </w:tc>
        <w:tc>
          <w:tcPr>
            <w:tcW w:w="752" w:type="dxa"/>
            <w:tcBorders>
              <w:top w:val="single" w:sz="4" w:space="0" w:color="auto"/>
              <w:left w:val="single" w:sz="4" w:space="0" w:color="auto"/>
              <w:bottom w:val="single" w:sz="4" w:space="0" w:color="auto"/>
            </w:tcBorders>
            <w:shd w:val="clear" w:color="auto" w:fill="FFFFFF"/>
            <w:vAlign w:val="center"/>
          </w:tcPr>
          <w:p w14:paraId="2C3172D8" w14:textId="77777777" w:rsidR="00E6161C" w:rsidRDefault="00000000">
            <w:pPr>
              <w:spacing w:line="240" w:lineRule="auto"/>
              <w:ind w:firstLineChars="0" w:firstLine="0"/>
              <w:jc w:val="center"/>
              <w:rPr>
                <w:rFonts w:hint="eastAsia"/>
                <w:sz w:val="21"/>
                <w:szCs w:val="21"/>
                <w:lang w:val="zh-TW" w:eastAsia="zh-TW" w:bidi="zh-TW"/>
              </w:rPr>
            </w:pPr>
            <w:r>
              <w:rPr>
                <w:rFonts w:hint="eastAsia"/>
                <w:sz w:val="21"/>
                <w:szCs w:val="21"/>
                <w:lang w:val="zh-TW" w:eastAsia="zh-TW" w:bidi="zh-TW"/>
              </w:rPr>
              <w:t>台</w:t>
            </w:r>
          </w:p>
        </w:tc>
        <w:tc>
          <w:tcPr>
            <w:tcW w:w="2408" w:type="dxa"/>
            <w:tcBorders>
              <w:top w:val="single" w:sz="4" w:space="0" w:color="auto"/>
              <w:left w:val="single" w:sz="4" w:space="0" w:color="auto"/>
              <w:bottom w:val="single" w:sz="4" w:space="0" w:color="auto"/>
            </w:tcBorders>
            <w:shd w:val="clear" w:color="auto" w:fill="FFFFFF"/>
            <w:vAlign w:val="center"/>
          </w:tcPr>
          <w:p w14:paraId="000F9A4B" w14:textId="77777777" w:rsidR="00E6161C" w:rsidRDefault="00E6161C">
            <w:pPr>
              <w:spacing w:line="240" w:lineRule="auto"/>
              <w:ind w:firstLineChars="0" w:firstLine="0"/>
              <w:jc w:val="center"/>
              <w:rPr>
                <w:rFonts w:hint="eastAsia"/>
                <w:sz w:val="21"/>
                <w:szCs w:val="21"/>
                <w:lang w:val="zh-TW" w:eastAsia="zh-TW" w:bidi="zh-TW"/>
              </w:rPr>
            </w:pPr>
          </w:p>
        </w:tc>
      </w:tr>
    </w:tbl>
    <w:p w14:paraId="7402B68F" w14:textId="77777777" w:rsidR="00E6161C" w:rsidRDefault="00E6161C">
      <w:pPr>
        <w:pStyle w:val="aff7"/>
        <w:rPr>
          <w:rFonts w:hint="eastAsia"/>
        </w:rPr>
      </w:pPr>
    </w:p>
    <w:p w14:paraId="4525FFAB" w14:textId="77777777" w:rsidR="00E6161C" w:rsidRDefault="00000000">
      <w:pPr>
        <w:pStyle w:val="20"/>
        <w:rPr>
          <w:rFonts w:hint="eastAsia"/>
        </w:rPr>
      </w:pPr>
      <w:bookmarkStart w:id="137" w:name="_Toc13637"/>
      <w:bookmarkStart w:id="138" w:name="_Toc180226607"/>
      <w:bookmarkStart w:id="139" w:name="_Toc275268731"/>
      <w:bookmarkEnd w:id="122"/>
      <w:bookmarkEnd w:id="123"/>
      <w:bookmarkEnd w:id="124"/>
      <w:bookmarkEnd w:id="125"/>
      <w:bookmarkEnd w:id="126"/>
      <w:bookmarkEnd w:id="127"/>
      <w:bookmarkEnd w:id="128"/>
      <w:bookmarkEnd w:id="129"/>
      <w:bookmarkEnd w:id="130"/>
      <w:r>
        <w:lastRenderedPageBreak/>
        <w:t>公用工程及辅助设施</w:t>
      </w:r>
      <w:bookmarkEnd w:id="137"/>
      <w:bookmarkEnd w:id="138"/>
      <w:bookmarkEnd w:id="139"/>
    </w:p>
    <w:p w14:paraId="5DCE0B20" w14:textId="77777777" w:rsidR="00E6161C" w:rsidRDefault="00000000">
      <w:pPr>
        <w:pStyle w:val="3"/>
        <w:ind w:firstLine="562"/>
        <w:rPr>
          <w:rFonts w:hint="eastAsia"/>
        </w:rPr>
      </w:pPr>
      <w:bookmarkStart w:id="140" w:name="_Toc30879"/>
      <w:bookmarkStart w:id="141" w:name="_Toc275268732"/>
      <w:bookmarkStart w:id="142" w:name="_Toc180226608"/>
      <w:r>
        <w:t>供配电</w:t>
      </w:r>
      <w:bookmarkEnd w:id="140"/>
      <w:bookmarkEnd w:id="141"/>
      <w:bookmarkEnd w:id="142"/>
    </w:p>
    <w:p w14:paraId="448DB9D2" w14:textId="77777777" w:rsidR="00E6161C" w:rsidRDefault="00000000">
      <w:pPr>
        <w:rPr>
          <w:rFonts w:hint="eastAsia"/>
        </w:rPr>
      </w:pPr>
      <w:bookmarkStart w:id="143" w:name="_Toc275268733"/>
      <w:bookmarkStart w:id="144" w:name="_Toc231983399"/>
      <w:bookmarkStart w:id="145" w:name="_Toc231982090"/>
      <w:bookmarkStart w:id="146" w:name="_Toc232084137"/>
      <w:bookmarkStart w:id="147" w:name="_Toc235587822"/>
      <w:bookmarkStart w:id="148" w:name="_Toc233515714"/>
      <w:bookmarkStart w:id="149" w:name="_Toc248220532"/>
      <w:bookmarkStart w:id="150" w:name="_Toc236123686"/>
      <w:bookmarkStart w:id="151" w:name="_Toc231835954"/>
      <w:r>
        <w:rPr>
          <w:rFonts w:hint="eastAsia"/>
        </w:rPr>
        <w:t>1.供电</w:t>
      </w:r>
    </w:p>
    <w:p w14:paraId="0C1E760C" w14:textId="77777777" w:rsidR="00E6161C" w:rsidRDefault="00000000">
      <w:pPr>
        <w:rPr>
          <w:rFonts w:hint="eastAsia"/>
        </w:rPr>
      </w:pPr>
      <w:r>
        <w:rPr>
          <w:rFonts w:hint="eastAsia"/>
        </w:rPr>
        <w:t>加油站用电从当地站外供电网引入站内，经配电柜后送至站内的各用电设备。配电系统接地方式采用TN-C-S系统接地系统，进线电缆入户前PEN线重复接地，经站内总空气断路器开关端接地形式转变为TN-S系统。</w:t>
      </w:r>
    </w:p>
    <w:p w14:paraId="07A36C26" w14:textId="77777777" w:rsidR="00E6161C" w:rsidRDefault="00000000">
      <w:pPr>
        <w:rPr>
          <w:rFonts w:hint="eastAsia"/>
        </w:rPr>
      </w:pPr>
      <w:r>
        <w:rPr>
          <w:rFonts w:hint="eastAsia"/>
        </w:rPr>
        <w:t>2.配电</w:t>
      </w:r>
    </w:p>
    <w:p w14:paraId="2378B3B7" w14:textId="77777777" w:rsidR="00E6161C" w:rsidRDefault="00000000">
      <w:pPr>
        <w:rPr>
          <w:rFonts w:hint="eastAsia"/>
        </w:rPr>
      </w:pPr>
      <w:r>
        <w:rPr>
          <w:rFonts w:hint="eastAsia"/>
        </w:rPr>
        <w:t>站内配电室至站内各用电设备的电器线路采用埋地敷设。</w:t>
      </w:r>
    </w:p>
    <w:p w14:paraId="68933903" w14:textId="77777777" w:rsidR="00E6161C" w:rsidRDefault="00000000">
      <w:pPr>
        <w:rPr>
          <w:rFonts w:hint="eastAsia"/>
        </w:rPr>
      </w:pPr>
      <w:r>
        <w:rPr>
          <w:rFonts w:hint="eastAsia"/>
        </w:rPr>
        <w:t>加油站设置8kW的汽油发电机组作为停电时的备用电源。</w:t>
      </w:r>
    </w:p>
    <w:p w14:paraId="72FF1781" w14:textId="77777777" w:rsidR="00E6161C" w:rsidRDefault="00000000">
      <w:pPr>
        <w:pStyle w:val="3"/>
        <w:ind w:firstLine="562"/>
        <w:rPr>
          <w:rFonts w:hint="eastAsia"/>
        </w:rPr>
      </w:pPr>
      <w:bookmarkStart w:id="152" w:name="_Toc180226609"/>
      <w:bookmarkStart w:id="153" w:name="_Toc7061"/>
      <w:r>
        <w:t>给排水</w:t>
      </w:r>
      <w:bookmarkEnd w:id="143"/>
      <w:bookmarkEnd w:id="144"/>
      <w:bookmarkEnd w:id="145"/>
      <w:bookmarkEnd w:id="146"/>
      <w:bookmarkEnd w:id="147"/>
      <w:bookmarkEnd w:id="148"/>
      <w:bookmarkEnd w:id="149"/>
      <w:bookmarkEnd w:id="150"/>
      <w:bookmarkEnd w:id="151"/>
      <w:bookmarkEnd w:id="152"/>
      <w:bookmarkEnd w:id="153"/>
    </w:p>
    <w:p w14:paraId="3F35B3E3" w14:textId="77777777" w:rsidR="00E6161C" w:rsidRDefault="00000000">
      <w:pPr>
        <w:rPr>
          <w:rFonts w:hint="eastAsia"/>
        </w:rPr>
      </w:pPr>
      <w:r>
        <w:rPr>
          <w:rFonts w:hint="eastAsia"/>
        </w:rPr>
        <w:t>供水：</w:t>
      </w:r>
      <w:bookmarkStart w:id="154" w:name="_Hlk180243867"/>
      <w:r>
        <w:rPr>
          <w:rFonts w:hint="eastAsia"/>
        </w:rPr>
        <w:t>加油站的用水主要为生活用水，水源取自安龙堡乡规划的供水管网接入，供水能够满足需要</w:t>
      </w:r>
      <w:bookmarkEnd w:id="154"/>
      <w:r>
        <w:rPr>
          <w:rFonts w:hint="eastAsia"/>
        </w:rPr>
        <w:t>。</w:t>
      </w:r>
    </w:p>
    <w:p w14:paraId="0A42E768" w14:textId="77777777" w:rsidR="00E6161C" w:rsidRDefault="00000000">
      <w:pPr>
        <w:autoSpaceDE w:val="0"/>
        <w:autoSpaceDN w:val="0"/>
        <w:adjustRightInd w:val="0"/>
        <w:rPr>
          <w:rFonts w:hint="eastAsia"/>
          <w:szCs w:val="28"/>
          <w:lang w:val="zh-CN"/>
        </w:rPr>
      </w:pPr>
      <w:r>
        <w:rPr>
          <w:rFonts w:hint="eastAsia"/>
        </w:rPr>
        <w:t>排水：</w:t>
      </w:r>
      <w:bookmarkStart w:id="155" w:name="_Hlk180243860"/>
      <w:r>
        <w:rPr>
          <w:rFonts w:hint="eastAsia"/>
        </w:rPr>
        <w:t>站区排水采用雨污分流方式，罩棚及站房屋面雨水排至站外；卸油口、加油岛场地雨水及地面冲洗水经站内地面明沟收集排至南面绿化带内的水封井，经水封井分离后</w:t>
      </w:r>
      <w:r>
        <w:rPr>
          <w:rFonts w:hint="eastAsia"/>
          <w:szCs w:val="28"/>
        </w:rPr>
        <w:t>排出站外</w:t>
      </w:r>
      <w:r>
        <w:rPr>
          <w:rFonts w:hint="eastAsia"/>
        </w:rPr>
        <w:t>，含油污水和清洗油罐的污水请有资质的第三方集中处理；生活污水经站区化粪池初步处理后</w:t>
      </w:r>
      <w:r>
        <w:rPr>
          <w:rFonts w:hint="eastAsia"/>
          <w:szCs w:val="28"/>
        </w:rPr>
        <w:t>排出站外</w:t>
      </w:r>
      <w:bookmarkEnd w:id="155"/>
      <w:r>
        <w:rPr>
          <w:rFonts w:hint="eastAsia"/>
        </w:rPr>
        <w:t>。</w:t>
      </w:r>
    </w:p>
    <w:p w14:paraId="43B42F63" w14:textId="77777777" w:rsidR="00E6161C" w:rsidRDefault="00000000">
      <w:pPr>
        <w:pStyle w:val="20"/>
        <w:rPr>
          <w:rFonts w:hint="eastAsia"/>
        </w:rPr>
      </w:pPr>
      <w:bookmarkStart w:id="156" w:name="_Toc387163399"/>
      <w:bookmarkStart w:id="157" w:name="_Toc180226610"/>
      <w:bookmarkStart w:id="158" w:name="_Toc22293"/>
      <w:r>
        <w:t>安全设施</w:t>
      </w:r>
      <w:bookmarkEnd w:id="156"/>
      <w:bookmarkEnd w:id="157"/>
      <w:bookmarkEnd w:id="158"/>
    </w:p>
    <w:p w14:paraId="728AC20D" w14:textId="77777777" w:rsidR="00E6161C" w:rsidRDefault="00000000">
      <w:pPr>
        <w:rPr>
          <w:rFonts w:hint="eastAsia"/>
          <w:lang w:val="zh-CN"/>
        </w:rPr>
      </w:pPr>
      <w:r>
        <w:rPr>
          <w:lang w:val="zh-CN"/>
        </w:rPr>
        <w:t>加油站消防</w:t>
      </w:r>
      <w:r>
        <w:rPr>
          <w:rFonts w:hint="eastAsia"/>
          <w:lang w:val="zh-CN"/>
        </w:rPr>
        <w:t>和相关设备均按照《</w:t>
      </w:r>
      <w:r>
        <w:rPr>
          <w:rFonts w:hint="eastAsia"/>
        </w:rPr>
        <w:t>汽车加油加气加氢技术标准</w:t>
      </w:r>
      <w:r>
        <w:rPr>
          <w:rFonts w:hint="eastAsia"/>
          <w:lang w:val="zh-CN"/>
        </w:rPr>
        <w:t>》（GB50156-</w:t>
      </w:r>
      <w:r>
        <w:rPr>
          <w:rFonts w:hint="eastAsia"/>
        </w:rPr>
        <w:t>2021</w:t>
      </w:r>
      <w:r>
        <w:rPr>
          <w:lang w:val="zh-CN"/>
        </w:rPr>
        <w:t>）</w:t>
      </w:r>
      <w:r>
        <w:rPr>
          <w:rFonts w:hint="eastAsia"/>
          <w:lang w:val="zh-CN"/>
        </w:rPr>
        <w:t>来配备和执行</w:t>
      </w:r>
      <w:r>
        <w:rPr>
          <w:lang w:val="zh-CN"/>
        </w:rPr>
        <w:t>。</w:t>
      </w:r>
    </w:p>
    <w:p w14:paraId="50436BCD" w14:textId="77777777" w:rsidR="00E6161C" w:rsidRDefault="00000000">
      <w:pPr>
        <w:pStyle w:val="3"/>
        <w:ind w:firstLine="562"/>
        <w:rPr>
          <w:rFonts w:hint="eastAsia"/>
        </w:rPr>
      </w:pPr>
      <w:bookmarkStart w:id="159" w:name="_Toc180226611"/>
      <w:bookmarkStart w:id="160" w:name="_Toc13594"/>
      <w:r>
        <w:t>预防事故设施</w:t>
      </w:r>
      <w:bookmarkEnd w:id="159"/>
      <w:bookmarkEnd w:id="160"/>
    </w:p>
    <w:p w14:paraId="458B73B6" w14:textId="77777777" w:rsidR="00E6161C" w:rsidRDefault="00000000">
      <w:pPr>
        <w:rPr>
          <w:rFonts w:hint="eastAsia"/>
        </w:rPr>
      </w:pPr>
      <w:r>
        <w:rPr>
          <w:rFonts w:hint="eastAsia"/>
        </w:rPr>
        <w:t>1.检测、报警设施</w:t>
      </w:r>
    </w:p>
    <w:p w14:paraId="11E2D799" w14:textId="77777777" w:rsidR="00E6161C" w:rsidRDefault="00000000">
      <w:pPr>
        <w:rPr>
          <w:rFonts w:hint="eastAsia"/>
          <w:lang w:val="zh-CN"/>
        </w:rPr>
      </w:pPr>
      <w:r>
        <w:rPr>
          <w:rFonts w:hint="eastAsia"/>
          <w:lang w:val="zh-CN"/>
        </w:rPr>
        <w:t>（</w:t>
      </w:r>
      <w:r>
        <w:rPr>
          <w:rFonts w:hint="eastAsia"/>
        </w:rPr>
        <w:t>1</w:t>
      </w:r>
      <w:r>
        <w:rPr>
          <w:rFonts w:hint="eastAsia"/>
          <w:lang w:val="zh-CN"/>
        </w:rPr>
        <w:t>）加油站储油罐均设置了液位检测报警装置，并集中显示报警。</w:t>
      </w:r>
    </w:p>
    <w:p w14:paraId="4675D130" w14:textId="77777777" w:rsidR="00E6161C" w:rsidRDefault="00000000">
      <w:pPr>
        <w:rPr>
          <w:rFonts w:hint="eastAsia"/>
          <w:lang w:val="zh-CN"/>
        </w:rPr>
      </w:pPr>
      <w:r>
        <w:rPr>
          <w:rFonts w:hint="eastAsia"/>
          <w:lang w:val="zh-CN"/>
        </w:rPr>
        <w:t>（</w:t>
      </w:r>
      <w:r>
        <w:rPr>
          <w:rFonts w:hint="eastAsia"/>
        </w:rPr>
        <w:t>2</w:t>
      </w:r>
      <w:r>
        <w:rPr>
          <w:rFonts w:hint="eastAsia"/>
          <w:lang w:val="zh-CN"/>
        </w:rPr>
        <w:t>）密闭卸油点设有静电夹，</w:t>
      </w:r>
      <w:r>
        <w:rPr>
          <w:rFonts w:hint="eastAsia"/>
        </w:rPr>
        <w:t>油罐区入口处设置了</w:t>
      </w:r>
      <w:r>
        <w:rPr>
          <w:rFonts w:hint="eastAsia"/>
          <w:lang w:val="zh-CN"/>
        </w:rPr>
        <w:t>静电接地</w:t>
      </w:r>
      <w:r>
        <w:rPr>
          <w:rFonts w:hint="eastAsia"/>
        </w:rPr>
        <w:t>导除</w:t>
      </w:r>
      <w:r>
        <w:rPr>
          <w:rFonts w:hint="eastAsia"/>
          <w:lang w:val="zh-CN"/>
        </w:rPr>
        <w:t>桩，用于监测卸油过程中静电接地状况。</w:t>
      </w:r>
    </w:p>
    <w:p w14:paraId="30E6F8A7" w14:textId="77777777" w:rsidR="00E6161C" w:rsidRDefault="00000000">
      <w:pPr>
        <w:rPr>
          <w:rFonts w:hint="eastAsia"/>
        </w:rPr>
      </w:pPr>
      <w:r>
        <w:rPr>
          <w:rFonts w:hint="eastAsia"/>
        </w:rPr>
        <w:t>（3）各区域设置监控设施（存储时间大于3个月），设置监控探头4个，监控范围包括油罐区、卸油区、加油区、站区出入口、营业室。</w:t>
      </w:r>
    </w:p>
    <w:p w14:paraId="27DDECD2" w14:textId="77777777" w:rsidR="00E6161C" w:rsidRDefault="00000000">
      <w:pPr>
        <w:rPr>
          <w:rFonts w:hint="eastAsia"/>
        </w:rPr>
      </w:pPr>
      <w:r>
        <w:rPr>
          <w:rFonts w:hint="eastAsia"/>
        </w:rPr>
        <w:t>2.设备安全防护设施</w:t>
      </w:r>
    </w:p>
    <w:p w14:paraId="07D2F914" w14:textId="77777777" w:rsidR="00E6161C" w:rsidRDefault="00000000">
      <w:pPr>
        <w:rPr>
          <w:rFonts w:hint="eastAsia"/>
        </w:rPr>
      </w:pPr>
      <w:r>
        <w:rPr>
          <w:rFonts w:hint="eastAsia"/>
        </w:rPr>
        <w:t>（1）防触电</w:t>
      </w:r>
    </w:p>
    <w:p w14:paraId="43AA1E00" w14:textId="77777777" w:rsidR="00E6161C" w:rsidRDefault="00000000">
      <w:pPr>
        <w:rPr>
          <w:rFonts w:hint="eastAsia"/>
        </w:rPr>
      </w:pPr>
      <w:r>
        <w:rPr>
          <w:rFonts w:hint="eastAsia"/>
        </w:rPr>
        <w:lastRenderedPageBreak/>
        <w:t>加油站对配电柜及发电机做了接地处理，并按要求在配电柜及发电机前设置绝缘手套、绝缘鞋、绝缘胶垫等防护设施，确保加油站从业人员的作业安全。</w:t>
      </w:r>
    </w:p>
    <w:p w14:paraId="704DC681" w14:textId="77777777" w:rsidR="00E6161C" w:rsidRDefault="00000000">
      <w:pPr>
        <w:rPr>
          <w:rFonts w:hint="eastAsia"/>
        </w:rPr>
      </w:pPr>
      <w:r>
        <w:rPr>
          <w:rFonts w:hint="eastAsia"/>
        </w:rPr>
        <w:t>（2）防雷、防静电</w:t>
      </w:r>
    </w:p>
    <w:p w14:paraId="72C54144" w14:textId="77777777" w:rsidR="00E6161C" w:rsidRDefault="00000000">
      <w:pPr>
        <w:rPr>
          <w:rFonts w:hint="eastAsia"/>
        </w:rPr>
      </w:pPr>
      <w:r>
        <w:rPr>
          <w:rFonts w:hint="eastAsia"/>
        </w:rPr>
        <w:t>加油站按照《汽车加油加气加氢站技术标准》的要求，油罐进行防雷接地，接地点2处，在加油罩棚设置避雷针；埋地油罐的罐体与非埋地部分的工艺管道、量油孔、阻火器、法兰等金属附件，作电气跨接并接地：在爆炸危险区域内工艺管道上的法兰、胶管两端等连接处，用金属线跨接；油罐车卸油场地设置有汽车油罐车卸油接地桩和静电接地报警仪。</w:t>
      </w:r>
    </w:p>
    <w:p w14:paraId="1465B808" w14:textId="77777777" w:rsidR="00E6161C" w:rsidRDefault="00000000">
      <w:pPr>
        <w:rPr>
          <w:rFonts w:hint="eastAsia"/>
        </w:rPr>
      </w:pPr>
      <w:r>
        <w:rPr>
          <w:rFonts w:hint="eastAsia"/>
        </w:rPr>
        <w:t>加油站防雷防静电设施已于2025年3月18日经楚雄州气象灾害防御技术中心签发“检测报告”，检测结论为符合，有效期至</w:t>
      </w:r>
      <w:r>
        <w:t>202</w:t>
      </w:r>
      <w:r>
        <w:rPr>
          <w:rFonts w:hint="eastAsia"/>
        </w:rPr>
        <w:t>5</w:t>
      </w:r>
      <w:r>
        <w:t>年</w:t>
      </w:r>
      <w:r>
        <w:rPr>
          <w:rFonts w:hint="eastAsia"/>
        </w:rPr>
        <w:t>8</w:t>
      </w:r>
      <w:r>
        <w:t>月</w:t>
      </w:r>
      <w:r>
        <w:rPr>
          <w:rFonts w:hint="eastAsia"/>
        </w:rPr>
        <w:t>17</w:t>
      </w:r>
      <w:r>
        <w:t>日</w:t>
      </w:r>
      <w:r>
        <w:rPr>
          <w:rFonts w:hint="eastAsia"/>
        </w:rPr>
        <w:t>。</w:t>
      </w:r>
    </w:p>
    <w:p w14:paraId="1D51B4CB" w14:textId="77777777" w:rsidR="00E6161C" w:rsidRDefault="00000000">
      <w:pPr>
        <w:rPr>
          <w:rFonts w:hint="eastAsia"/>
        </w:rPr>
      </w:pPr>
      <w:r>
        <w:rPr>
          <w:rFonts w:hint="eastAsia"/>
        </w:rPr>
        <w:t>（3）防腐</w:t>
      </w:r>
    </w:p>
    <w:p w14:paraId="629197D3" w14:textId="77777777" w:rsidR="00E6161C" w:rsidRDefault="00000000">
      <w:pPr>
        <w:rPr>
          <w:rFonts w:hint="eastAsia"/>
        </w:rPr>
      </w:pPr>
      <w:r>
        <w:rPr>
          <w:rFonts w:hint="eastAsia"/>
        </w:rPr>
        <w:t>加油站油罐人孔等外露钢制部分和金属工艺管道外表面的防腐采用加强级防腐。油罐埋地前进行防腐处理，符合国家现行标准《石油化工设备和管道涂料防腐蚀设计标准》（SH/T3022-2019）的有关规定。</w:t>
      </w:r>
    </w:p>
    <w:p w14:paraId="067A6FD1" w14:textId="77777777" w:rsidR="00E6161C" w:rsidRDefault="00000000">
      <w:pPr>
        <w:rPr>
          <w:rFonts w:hint="eastAsia"/>
        </w:rPr>
      </w:pPr>
      <w:r>
        <w:rPr>
          <w:rFonts w:hint="eastAsia"/>
        </w:rPr>
        <w:t>（4）抗漂浮</w:t>
      </w:r>
    </w:p>
    <w:p w14:paraId="22206990" w14:textId="77777777" w:rsidR="00E6161C" w:rsidRDefault="00000000">
      <w:pPr>
        <w:rPr>
          <w:rFonts w:hint="eastAsia"/>
        </w:rPr>
      </w:pPr>
      <w:r>
        <w:rPr>
          <w:rFonts w:hint="eastAsia"/>
        </w:rPr>
        <w:t>抗漂浮为用扁钢与抗浮锚栓连接固定。</w:t>
      </w:r>
    </w:p>
    <w:p w14:paraId="507E7B79" w14:textId="77777777" w:rsidR="00E6161C" w:rsidRDefault="00000000">
      <w:pPr>
        <w:rPr>
          <w:rFonts w:hint="eastAsia"/>
        </w:rPr>
      </w:pPr>
      <w:r>
        <w:rPr>
          <w:rFonts w:hint="eastAsia"/>
        </w:rPr>
        <w:t>（5）安装了加油油气回收和卸油油气回收系统。</w:t>
      </w:r>
    </w:p>
    <w:p w14:paraId="1F53B9B6" w14:textId="77777777" w:rsidR="00E6161C" w:rsidRDefault="00000000">
      <w:pPr>
        <w:rPr>
          <w:rFonts w:hint="eastAsia"/>
        </w:rPr>
      </w:pPr>
      <w:r>
        <w:rPr>
          <w:rFonts w:hint="eastAsia"/>
        </w:rPr>
        <w:t>3.防火防爆设施</w:t>
      </w:r>
    </w:p>
    <w:p w14:paraId="6A082C0B" w14:textId="77777777" w:rsidR="00E6161C" w:rsidRDefault="00000000">
      <w:pPr>
        <w:rPr>
          <w:rFonts w:hint="eastAsia"/>
        </w:rPr>
      </w:pPr>
      <w:r>
        <w:rPr>
          <w:rFonts w:hint="eastAsia"/>
        </w:rPr>
        <w:t>加油机电机为防爆型，处于爆炸危险区域以外的站房、附属设施用房等建筑物内的照明灯具采用非防爆型，罩棚下的灯具选用防护等级不低于IP44级的节能型照明灯具。</w:t>
      </w:r>
    </w:p>
    <w:p w14:paraId="568E9349" w14:textId="77777777" w:rsidR="00E6161C" w:rsidRDefault="00000000">
      <w:pPr>
        <w:rPr>
          <w:rFonts w:hint="eastAsia"/>
        </w:rPr>
      </w:pPr>
      <w:r>
        <w:rPr>
          <w:rFonts w:hint="eastAsia"/>
        </w:rPr>
        <w:t>在办公室、加油机操作面板处均设置了紧急停机装置。</w:t>
      </w:r>
    </w:p>
    <w:p w14:paraId="36B549F0" w14:textId="77777777" w:rsidR="00E6161C" w:rsidRDefault="00000000">
      <w:pPr>
        <w:rPr>
          <w:rFonts w:hint="eastAsia"/>
        </w:rPr>
      </w:pPr>
      <w:r>
        <w:rPr>
          <w:rFonts w:hint="eastAsia"/>
        </w:rPr>
        <w:t>4.安全警示标志</w:t>
      </w:r>
    </w:p>
    <w:p w14:paraId="63E23DAC" w14:textId="77777777" w:rsidR="00E6161C" w:rsidRDefault="00000000">
      <w:pPr>
        <w:rPr>
          <w:rFonts w:hint="eastAsia"/>
        </w:rPr>
      </w:pPr>
      <w:r>
        <w:rPr>
          <w:rFonts w:hint="eastAsia"/>
        </w:rPr>
        <w:t>加油站安全警示标志设置情况，见表2-6。</w:t>
      </w:r>
    </w:p>
    <w:p w14:paraId="7964E63E" w14:textId="77777777" w:rsidR="00E6161C" w:rsidRDefault="00000000">
      <w:pPr>
        <w:pStyle w:val="aff7"/>
        <w:rPr>
          <w:rFonts w:hint="eastAsia"/>
        </w:rPr>
      </w:pPr>
      <w:r>
        <w:rPr>
          <w:rFonts w:hint="eastAsia"/>
        </w:rPr>
        <w:t>表2-6 安全警示标志情况一览表</w:t>
      </w:r>
    </w:p>
    <w:tbl>
      <w:tblPr>
        <w:tblStyle w:val="af9"/>
        <w:tblW w:w="9071" w:type="dxa"/>
        <w:jc w:val="center"/>
        <w:tblLayout w:type="fixed"/>
        <w:tblLook w:val="04A0" w:firstRow="1" w:lastRow="0" w:firstColumn="1" w:lastColumn="0" w:noHBand="0" w:noVBand="1"/>
      </w:tblPr>
      <w:tblGrid>
        <w:gridCol w:w="795"/>
        <w:gridCol w:w="5352"/>
        <w:gridCol w:w="2044"/>
        <w:gridCol w:w="880"/>
      </w:tblGrid>
      <w:tr w:rsidR="00E6161C" w14:paraId="571E2CBB" w14:textId="77777777">
        <w:trPr>
          <w:trHeight w:val="397"/>
          <w:jc w:val="center"/>
        </w:trPr>
        <w:tc>
          <w:tcPr>
            <w:tcW w:w="795" w:type="dxa"/>
            <w:vAlign w:val="center"/>
          </w:tcPr>
          <w:p w14:paraId="2EE1D4E8" w14:textId="77777777" w:rsidR="00E6161C" w:rsidRDefault="00000000">
            <w:pPr>
              <w:pStyle w:val="aff6"/>
              <w:rPr>
                <w:rFonts w:hint="eastAsia"/>
                <w:b/>
                <w:bCs/>
              </w:rPr>
            </w:pPr>
            <w:r>
              <w:rPr>
                <w:rFonts w:hint="eastAsia"/>
                <w:b/>
                <w:bCs/>
              </w:rPr>
              <w:t>序号</w:t>
            </w:r>
          </w:p>
        </w:tc>
        <w:tc>
          <w:tcPr>
            <w:tcW w:w="5352" w:type="dxa"/>
            <w:vAlign w:val="center"/>
          </w:tcPr>
          <w:p w14:paraId="28B18FD7" w14:textId="77777777" w:rsidR="00E6161C" w:rsidRDefault="00000000">
            <w:pPr>
              <w:pStyle w:val="aff6"/>
              <w:rPr>
                <w:rFonts w:hint="eastAsia"/>
                <w:b/>
                <w:bCs/>
              </w:rPr>
            </w:pPr>
            <w:r>
              <w:rPr>
                <w:rFonts w:hint="eastAsia"/>
                <w:b/>
                <w:bCs/>
              </w:rPr>
              <w:t>警示标志名称</w:t>
            </w:r>
          </w:p>
        </w:tc>
        <w:tc>
          <w:tcPr>
            <w:tcW w:w="2044" w:type="dxa"/>
            <w:vAlign w:val="center"/>
          </w:tcPr>
          <w:p w14:paraId="3EE7F07D" w14:textId="77777777" w:rsidR="00E6161C" w:rsidRDefault="00000000">
            <w:pPr>
              <w:pStyle w:val="aff6"/>
              <w:rPr>
                <w:rFonts w:hint="eastAsia"/>
                <w:b/>
                <w:bCs/>
              </w:rPr>
            </w:pPr>
            <w:r>
              <w:rPr>
                <w:rFonts w:hint="eastAsia"/>
                <w:b/>
                <w:bCs/>
              </w:rPr>
              <w:t>设置位置</w:t>
            </w:r>
          </w:p>
        </w:tc>
        <w:tc>
          <w:tcPr>
            <w:tcW w:w="880" w:type="dxa"/>
            <w:vAlign w:val="center"/>
          </w:tcPr>
          <w:p w14:paraId="6301CCE4" w14:textId="77777777" w:rsidR="00E6161C" w:rsidRDefault="00000000">
            <w:pPr>
              <w:pStyle w:val="aff6"/>
              <w:rPr>
                <w:rFonts w:hint="eastAsia"/>
                <w:b/>
                <w:bCs/>
              </w:rPr>
            </w:pPr>
            <w:r>
              <w:rPr>
                <w:rFonts w:hint="eastAsia"/>
                <w:b/>
                <w:bCs/>
              </w:rPr>
              <w:t>备注</w:t>
            </w:r>
          </w:p>
        </w:tc>
      </w:tr>
      <w:tr w:rsidR="00E6161C" w14:paraId="4BC7DB40" w14:textId="77777777">
        <w:trPr>
          <w:trHeight w:val="397"/>
          <w:jc w:val="center"/>
        </w:trPr>
        <w:tc>
          <w:tcPr>
            <w:tcW w:w="795" w:type="dxa"/>
            <w:vAlign w:val="center"/>
          </w:tcPr>
          <w:p w14:paraId="3BA6DCF9" w14:textId="77777777" w:rsidR="00E6161C" w:rsidRDefault="00000000">
            <w:pPr>
              <w:pStyle w:val="aff6"/>
              <w:rPr>
                <w:rFonts w:hint="eastAsia"/>
              </w:rPr>
            </w:pPr>
            <w:r>
              <w:rPr>
                <w:rFonts w:hint="eastAsia"/>
              </w:rPr>
              <w:t>1</w:t>
            </w:r>
          </w:p>
        </w:tc>
        <w:tc>
          <w:tcPr>
            <w:tcW w:w="5352" w:type="dxa"/>
            <w:vAlign w:val="center"/>
          </w:tcPr>
          <w:p w14:paraId="0B780A89" w14:textId="77777777" w:rsidR="00E6161C" w:rsidRDefault="00000000">
            <w:pPr>
              <w:pStyle w:val="aff6"/>
              <w:rPr>
                <w:rFonts w:hint="eastAsia"/>
              </w:rPr>
            </w:pPr>
            <w:r>
              <w:rPr>
                <w:rFonts w:hint="eastAsia"/>
              </w:rPr>
              <w:t>“禁止吸烟”、“禁止明火”</w:t>
            </w:r>
          </w:p>
        </w:tc>
        <w:tc>
          <w:tcPr>
            <w:tcW w:w="2044" w:type="dxa"/>
            <w:vAlign w:val="center"/>
          </w:tcPr>
          <w:p w14:paraId="1738E797" w14:textId="77777777" w:rsidR="00E6161C" w:rsidRDefault="00000000">
            <w:pPr>
              <w:pStyle w:val="aff6"/>
              <w:rPr>
                <w:rFonts w:hint="eastAsia"/>
              </w:rPr>
            </w:pPr>
            <w:r>
              <w:rPr>
                <w:rFonts w:hint="eastAsia"/>
              </w:rPr>
              <w:t>罩棚立柱、加油区</w:t>
            </w:r>
          </w:p>
        </w:tc>
        <w:tc>
          <w:tcPr>
            <w:tcW w:w="880" w:type="dxa"/>
            <w:vAlign w:val="center"/>
          </w:tcPr>
          <w:p w14:paraId="7D1939B5" w14:textId="77777777" w:rsidR="00E6161C" w:rsidRDefault="00E6161C">
            <w:pPr>
              <w:pStyle w:val="aff6"/>
              <w:rPr>
                <w:rFonts w:hint="eastAsia"/>
              </w:rPr>
            </w:pPr>
          </w:p>
        </w:tc>
      </w:tr>
      <w:tr w:rsidR="00E6161C" w14:paraId="0174D356" w14:textId="77777777">
        <w:trPr>
          <w:trHeight w:val="397"/>
          <w:jc w:val="center"/>
        </w:trPr>
        <w:tc>
          <w:tcPr>
            <w:tcW w:w="795" w:type="dxa"/>
            <w:vAlign w:val="center"/>
          </w:tcPr>
          <w:p w14:paraId="4D3301E3" w14:textId="77777777" w:rsidR="00E6161C" w:rsidRDefault="00000000">
            <w:pPr>
              <w:pStyle w:val="aff6"/>
              <w:rPr>
                <w:rFonts w:hint="eastAsia"/>
              </w:rPr>
            </w:pPr>
            <w:r>
              <w:rPr>
                <w:rFonts w:hint="eastAsia"/>
              </w:rPr>
              <w:lastRenderedPageBreak/>
              <w:t>2</w:t>
            </w:r>
          </w:p>
        </w:tc>
        <w:tc>
          <w:tcPr>
            <w:tcW w:w="5352" w:type="dxa"/>
            <w:vAlign w:val="center"/>
          </w:tcPr>
          <w:p w14:paraId="38DC40ED" w14:textId="77777777" w:rsidR="00E6161C" w:rsidRDefault="00000000">
            <w:pPr>
              <w:pStyle w:val="aff6"/>
              <w:rPr>
                <w:rFonts w:hint="eastAsia"/>
              </w:rPr>
            </w:pPr>
            <w:r>
              <w:rPr>
                <w:rFonts w:hint="eastAsia"/>
              </w:rPr>
              <w:t xml:space="preserve"> “严禁烟火”、“禁打手机”、“熄火加油”、“限速行驶”</w:t>
            </w:r>
          </w:p>
        </w:tc>
        <w:tc>
          <w:tcPr>
            <w:tcW w:w="2044" w:type="dxa"/>
            <w:vAlign w:val="center"/>
          </w:tcPr>
          <w:p w14:paraId="74B3874E" w14:textId="77777777" w:rsidR="00E6161C" w:rsidRDefault="00000000">
            <w:pPr>
              <w:pStyle w:val="aff6"/>
              <w:rPr>
                <w:rFonts w:hint="eastAsia"/>
              </w:rPr>
            </w:pPr>
            <w:r>
              <w:rPr>
                <w:rFonts w:hint="eastAsia"/>
              </w:rPr>
              <w:t>油罐区</w:t>
            </w:r>
          </w:p>
        </w:tc>
        <w:tc>
          <w:tcPr>
            <w:tcW w:w="880" w:type="dxa"/>
            <w:vAlign w:val="center"/>
          </w:tcPr>
          <w:p w14:paraId="265AB8EB" w14:textId="77777777" w:rsidR="00E6161C" w:rsidRDefault="00E6161C">
            <w:pPr>
              <w:pStyle w:val="aff6"/>
              <w:rPr>
                <w:rFonts w:hint="eastAsia"/>
              </w:rPr>
            </w:pPr>
          </w:p>
        </w:tc>
      </w:tr>
      <w:tr w:rsidR="00E6161C" w14:paraId="7A8D505E" w14:textId="77777777">
        <w:trPr>
          <w:trHeight w:val="397"/>
          <w:jc w:val="center"/>
        </w:trPr>
        <w:tc>
          <w:tcPr>
            <w:tcW w:w="795" w:type="dxa"/>
            <w:vAlign w:val="center"/>
          </w:tcPr>
          <w:p w14:paraId="79DC340D" w14:textId="77777777" w:rsidR="00E6161C" w:rsidRDefault="00000000">
            <w:pPr>
              <w:pStyle w:val="aff6"/>
              <w:rPr>
                <w:rFonts w:hint="eastAsia"/>
              </w:rPr>
            </w:pPr>
            <w:r>
              <w:rPr>
                <w:rFonts w:hint="eastAsia"/>
              </w:rPr>
              <w:t>3</w:t>
            </w:r>
          </w:p>
        </w:tc>
        <w:tc>
          <w:tcPr>
            <w:tcW w:w="5352" w:type="dxa"/>
            <w:vAlign w:val="center"/>
          </w:tcPr>
          <w:p w14:paraId="0FC5BE34" w14:textId="77777777" w:rsidR="00E6161C" w:rsidRDefault="00000000">
            <w:pPr>
              <w:pStyle w:val="aff6"/>
              <w:rPr>
                <w:rFonts w:hint="eastAsia"/>
              </w:rPr>
            </w:pPr>
            <w:r>
              <w:rPr>
                <w:rFonts w:hint="eastAsia"/>
              </w:rPr>
              <w:t>“小心有电”、“禁止触摸”</w:t>
            </w:r>
          </w:p>
        </w:tc>
        <w:tc>
          <w:tcPr>
            <w:tcW w:w="2044" w:type="dxa"/>
            <w:vAlign w:val="center"/>
          </w:tcPr>
          <w:p w14:paraId="301E8A10" w14:textId="77777777" w:rsidR="00E6161C" w:rsidRDefault="00000000">
            <w:pPr>
              <w:pStyle w:val="aff6"/>
              <w:rPr>
                <w:rFonts w:hint="eastAsia"/>
              </w:rPr>
            </w:pPr>
            <w:r>
              <w:rPr>
                <w:rFonts w:hint="eastAsia"/>
              </w:rPr>
              <w:t>配电室</w:t>
            </w:r>
          </w:p>
        </w:tc>
        <w:tc>
          <w:tcPr>
            <w:tcW w:w="880" w:type="dxa"/>
            <w:vAlign w:val="center"/>
          </w:tcPr>
          <w:p w14:paraId="1EA351FE" w14:textId="77777777" w:rsidR="00E6161C" w:rsidRDefault="00E6161C">
            <w:pPr>
              <w:pStyle w:val="aff6"/>
              <w:rPr>
                <w:rFonts w:hint="eastAsia"/>
              </w:rPr>
            </w:pPr>
          </w:p>
        </w:tc>
      </w:tr>
    </w:tbl>
    <w:p w14:paraId="1A5110D9" w14:textId="77777777" w:rsidR="00E6161C" w:rsidRDefault="00000000">
      <w:pPr>
        <w:rPr>
          <w:rFonts w:hint="eastAsia"/>
        </w:rPr>
      </w:pPr>
      <w:r>
        <w:rPr>
          <w:rFonts w:hint="eastAsia"/>
        </w:rPr>
        <w:t>5.作业场所防护设施</w:t>
      </w:r>
    </w:p>
    <w:p w14:paraId="3300217C" w14:textId="77777777" w:rsidR="00E6161C" w:rsidRDefault="00000000">
      <w:pPr>
        <w:rPr>
          <w:rFonts w:hint="eastAsia"/>
        </w:rPr>
      </w:pPr>
      <w:r>
        <w:rPr>
          <w:rFonts w:hint="eastAsia"/>
        </w:rPr>
        <w:t>（1）卸油采用快速接头。</w:t>
      </w:r>
    </w:p>
    <w:p w14:paraId="271164EB" w14:textId="77777777" w:rsidR="00E6161C" w:rsidRDefault="00000000">
      <w:pPr>
        <w:rPr>
          <w:rFonts w:hint="eastAsia"/>
        </w:rPr>
      </w:pPr>
      <w:r>
        <w:rPr>
          <w:rFonts w:hint="eastAsia"/>
        </w:rPr>
        <w:t>（2）卸油点设置静电接地报警仪，油罐区入口处设置消除人体静电桩。</w:t>
      </w:r>
    </w:p>
    <w:p w14:paraId="6159612A" w14:textId="77777777" w:rsidR="00E6161C" w:rsidRDefault="00000000">
      <w:pPr>
        <w:rPr>
          <w:rFonts w:hint="eastAsia"/>
        </w:rPr>
      </w:pPr>
      <w:r>
        <w:rPr>
          <w:rFonts w:hint="eastAsia"/>
        </w:rPr>
        <w:t>（3）加油岛端部的加油机附近设置了防撞柱（栏），其高度为0.6m。</w:t>
      </w:r>
    </w:p>
    <w:p w14:paraId="3CF16146" w14:textId="77777777" w:rsidR="00E6161C" w:rsidRDefault="00000000">
      <w:pPr>
        <w:pStyle w:val="3"/>
        <w:ind w:firstLine="562"/>
        <w:rPr>
          <w:rFonts w:hint="eastAsia"/>
        </w:rPr>
      </w:pPr>
      <w:bookmarkStart w:id="161" w:name="_Toc24100"/>
      <w:bookmarkStart w:id="162" w:name="_Toc12396"/>
      <w:bookmarkStart w:id="163" w:name="_Toc180226612"/>
      <w:bookmarkStart w:id="164" w:name="_Toc16871"/>
      <w:r>
        <w:t>控制事故设施</w:t>
      </w:r>
      <w:bookmarkEnd w:id="161"/>
      <w:bookmarkEnd w:id="162"/>
      <w:bookmarkEnd w:id="163"/>
      <w:bookmarkEnd w:id="164"/>
    </w:p>
    <w:p w14:paraId="132D8C2E" w14:textId="77777777" w:rsidR="00E6161C" w:rsidRDefault="00000000">
      <w:pPr>
        <w:rPr>
          <w:rFonts w:hint="eastAsia"/>
        </w:rPr>
      </w:pPr>
      <w:r>
        <w:rPr>
          <w:rFonts w:hint="eastAsia"/>
        </w:rPr>
        <w:t>1.泄压和止逆设施</w:t>
      </w:r>
    </w:p>
    <w:p w14:paraId="55677AB4" w14:textId="77777777" w:rsidR="00E6161C" w:rsidRDefault="00000000">
      <w:pPr>
        <w:rPr>
          <w:rFonts w:hint="eastAsia"/>
        </w:rPr>
      </w:pPr>
      <w:r>
        <w:rPr>
          <w:rFonts w:hint="eastAsia"/>
        </w:rPr>
        <w:t>每个油罐单独设置通气管。通气管设置阻火器，汽油通气管还设置了机械呼吸阀。</w:t>
      </w:r>
    </w:p>
    <w:p w14:paraId="7DDB3BDB" w14:textId="77777777" w:rsidR="00E6161C" w:rsidRDefault="00000000">
      <w:pPr>
        <w:rPr>
          <w:rFonts w:hint="eastAsia"/>
        </w:rPr>
      </w:pPr>
      <w:r>
        <w:rPr>
          <w:rFonts w:hint="eastAsia"/>
        </w:rPr>
        <w:t>2.应急照明</w:t>
      </w:r>
    </w:p>
    <w:p w14:paraId="5E94330C" w14:textId="77777777" w:rsidR="00E6161C" w:rsidRDefault="00000000">
      <w:pPr>
        <w:rPr>
          <w:rFonts w:hint="eastAsia"/>
        </w:rPr>
      </w:pPr>
      <w:r>
        <w:rPr>
          <w:rFonts w:hint="eastAsia"/>
        </w:rPr>
        <w:t>该站配备了一台8kW汽油发电机。配备发电机为了预防油站突然停电时临时使用，防止无电带来的不便和及时的消除了隐患，降低事故发生机率，汽油发电机排烟管口安装阻火器。</w:t>
      </w:r>
    </w:p>
    <w:p w14:paraId="7677422D" w14:textId="77777777" w:rsidR="00E6161C" w:rsidRDefault="00000000">
      <w:pPr>
        <w:rPr>
          <w:rFonts w:hint="eastAsia"/>
        </w:rPr>
      </w:pPr>
      <w:r>
        <w:rPr>
          <w:rFonts w:hint="eastAsia"/>
        </w:rPr>
        <w:t>3.紧急处理设施</w:t>
      </w:r>
    </w:p>
    <w:p w14:paraId="5832AAFD" w14:textId="77777777" w:rsidR="00E6161C" w:rsidRDefault="00000000">
      <w:pPr>
        <w:rPr>
          <w:rFonts w:hint="eastAsia"/>
        </w:rPr>
      </w:pPr>
      <w:r>
        <w:rPr>
          <w:rFonts w:hint="eastAsia"/>
        </w:rPr>
        <w:t>站区设置防爆型应急照明，配电室设置应急照明灯，发电机房设置应急照明灯。</w:t>
      </w:r>
    </w:p>
    <w:p w14:paraId="2AD68274" w14:textId="77777777" w:rsidR="00E6161C" w:rsidRDefault="00000000">
      <w:pPr>
        <w:rPr>
          <w:rFonts w:hint="eastAsia"/>
        </w:rPr>
      </w:pPr>
      <w:r>
        <w:rPr>
          <w:rFonts w:hint="eastAsia"/>
        </w:rPr>
        <w:t>4.应急灯及防爆配备情况</w:t>
      </w:r>
    </w:p>
    <w:p w14:paraId="02576E1E" w14:textId="77777777" w:rsidR="00E6161C" w:rsidRDefault="00000000">
      <w:pPr>
        <w:rPr>
          <w:rFonts w:hint="eastAsia"/>
          <w:lang w:val="zh-CN"/>
        </w:rPr>
      </w:pPr>
      <w:r>
        <w:rPr>
          <w:rFonts w:hint="eastAsia"/>
          <w:lang w:val="zh-CN"/>
        </w:rPr>
        <w:t>应急灯、防爆灯及监控设备设置情况，见2-</w:t>
      </w:r>
      <w:r>
        <w:rPr>
          <w:rFonts w:hint="eastAsia"/>
        </w:rPr>
        <w:t>7</w:t>
      </w:r>
      <w:r>
        <w:rPr>
          <w:rFonts w:hint="eastAsia"/>
          <w:lang w:val="zh-CN"/>
        </w:rPr>
        <w:t>表。</w:t>
      </w:r>
    </w:p>
    <w:p w14:paraId="6F281D6F" w14:textId="77777777" w:rsidR="00E6161C" w:rsidRDefault="00000000">
      <w:pPr>
        <w:pStyle w:val="aff7"/>
        <w:rPr>
          <w:rFonts w:hint="eastAsia"/>
          <w:lang w:val="zh-CN"/>
        </w:rPr>
      </w:pPr>
      <w:r>
        <w:rPr>
          <w:rFonts w:hint="eastAsia"/>
          <w:lang w:val="zh-CN"/>
        </w:rPr>
        <w:t>表2-</w:t>
      </w:r>
      <w:r>
        <w:rPr>
          <w:rFonts w:hint="eastAsia"/>
        </w:rPr>
        <w:t>7</w:t>
      </w:r>
      <w:r>
        <w:rPr>
          <w:rFonts w:hint="eastAsia"/>
          <w:lang w:val="zh-CN"/>
        </w:rPr>
        <w:t xml:space="preserve"> 应急灯、防爆灯及监控设备设置一览表</w:t>
      </w:r>
    </w:p>
    <w:tbl>
      <w:tblPr>
        <w:tblStyle w:val="af9"/>
        <w:tblW w:w="9060" w:type="dxa"/>
        <w:jc w:val="center"/>
        <w:tblLayout w:type="fixed"/>
        <w:tblLook w:val="04A0" w:firstRow="1" w:lastRow="0" w:firstColumn="1" w:lastColumn="0" w:noHBand="0" w:noVBand="1"/>
      </w:tblPr>
      <w:tblGrid>
        <w:gridCol w:w="727"/>
        <w:gridCol w:w="1072"/>
        <w:gridCol w:w="4591"/>
        <w:gridCol w:w="796"/>
        <w:gridCol w:w="765"/>
        <w:gridCol w:w="1109"/>
      </w:tblGrid>
      <w:tr w:rsidR="00E6161C" w14:paraId="3F69D510" w14:textId="77777777">
        <w:trPr>
          <w:trHeight w:val="313"/>
          <w:jc w:val="center"/>
        </w:trPr>
        <w:tc>
          <w:tcPr>
            <w:tcW w:w="727" w:type="dxa"/>
            <w:vAlign w:val="center"/>
          </w:tcPr>
          <w:p w14:paraId="70FE0F6E" w14:textId="77777777" w:rsidR="00E6161C" w:rsidRDefault="00000000">
            <w:pPr>
              <w:pStyle w:val="aff6"/>
              <w:rPr>
                <w:rFonts w:hint="eastAsia"/>
                <w:b/>
                <w:bCs/>
              </w:rPr>
            </w:pPr>
            <w:r>
              <w:rPr>
                <w:rFonts w:hint="eastAsia"/>
                <w:b/>
                <w:bCs/>
              </w:rPr>
              <w:t>序号</w:t>
            </w:r>
          </w:p>
        </w:tc>
        <w:tc>
          <w:tcPr>
            <w:tcW w:w="1072" w:type="dxa"/>
          </w:tcPr>
          <w:p w14:paraId="5DA2D34A" w14:textId="77777777" w:rsidR="00E6161C" w:rsidRDefault="00000000">
            <w:pPr>
              <w:pStyle w:val="aff6"/>
              <w:rPr>
                <w:rFonts w:hint="eastAsia"/>
                <w:b/>
                <w:bCs/>
              </w:rPr>
            </w:pPr>
            <w:r>
              <w:rPr>
                <w:rFonts w:hint="eastAsia"/>
                <w:b/>
                <w:bCs/>
              </w:rPr>
              <w:t>名称</w:t>
            </w:r>
          </w:p>
        </w:tc>
        <w:tc>
          <w:tcPr>
            <w:tcW w:w="4591" w:type="dxa"/>
            <w:vAlign w:val="center"/>
          </w:tcPr>
          <w:p w14:paraId="4A90A01D" w14:textId="77777777" w:rsidR="00E6161C" w:rsidRDefault="00000000">
            <w:pPr>
              <w:pStyle w:val="aff6"/>
              <w:rPr>
                <w:rFonts w:hint="eastAsia"/>
                <w:b/>
                <w:bCs/>
              </w:rPr>
            </w:pPr>
            <w:r>
              <w:rPr>
                <w:rFonts w:hint="eastAsia"/>
                <w:b/>
                <w:bCs/>
              </w:rPr>
              <w:t>设置地点</w:t>
            </w:r>
          </w:p>
        </w:tc>
        <w:tc>
          <w:tcPr>
            <w:tcW w:w="796" w:type="dxa"/>
            <w:vAlign w:val="center"/>
          </w:tcPr>
          <w:p w14:paraId="295B5765" w14:textId="77777777" w:rsidR="00E6161C" w:rsidRDefault="00000000">
            <w:pPr>
              <w:pStyle w:val="aff6"/>
              <w:rPr>
                <w:rFonts w:hint="eastAsia"/>
                <w:b/>
                <w:bCs/>
              </w:rPr>
            </w:pPr>
            <w:r>
              <w:rPr>
                <w:rFonts w:hint="eastAsia"/>
                <w:b/>
                <w:bCs/>
              </w:rPr>
              <w:t>数量</w:t>
            </w:r>
          </w:p>
        </w:tc>
        <w:tc>
          <w:tcPr>
            <w:tcW w:w="765" w:type="dxa"/>
            <w:vAlign w:val="center"/>
          </w:tcPr>
          <w:p w14:paraId="303495E2" w14:textId="77777777" w:rsidR="00E6161C" w:rsidRDefault="00000000">
            <w:pPr>
              <w:pStyle w:val="aff6"/>
              <w:rPr>
                <w:rFonts w:hint="eastAsia"/>
                <w:b/>
                <w:bCs/>
              </w:rPr>
            </w:pPr>
            <w:r>
              <w:rPr>
                <w:rFonts w:hint="eastAsia"/>
                <w:b/>
                <w:bCs/>
              </w:rPr>
              <w:t>单位</w:t>
            </w:r>
          </w:p>
        </w:tc>
        <w:tc>
          <w:tcPr>
            <w:tcW w:w="1109" w:type="dxa"/>
            <w:vAlign w:val="center"/>
          </w:tcPr>
          <w:p w14:paraId="6C66D0EC" w14:textId="77777777" w:rsidR="00E6161C" w:rsidRDefault="00000000">
            <w:pPr>
              <w:pStyle w:val="aff6"/>
              <w:rPr>
                <w:rFonts w:hint="eastAsia"/>
                <w:b/>
                <w:bCs/>
              </w:rPr>
            </w:pPr>
            <w:r>
              <w:rPr>
                <w:rFonts w:hint="eastAsia"/>
                <w:b/>
                <w:bCs/>
              </w:rPr>
              <w:t>是否有效</w:t>
            </w:r>
          </w:p>
        </w:tc>
      </w:tr>
      <w:tr w:rsidR="00E6161C" w14:paraId="48CE3FC7" w14:textId="77777777">
        <w:trPr>
          <w:trHeight w:val="250"/>
          <w:jc w:val="center"/>
        </w:trPr>
        <w:tc>
          <w:tcPr>
            <w:tcW w:w="727" w:type="dxa"/>
            <w:vAlign w:val="center"/>
          </w:tcPr>
          <w:p w14:paraId="5A1F8CDF" w14:textId="77777777" w:rsidR="00E6161C" w:rsidRDefault="00000000">
            <w:pPr>
              <w:pStyle w:val="aff6"/>
              <w:rPr>
                <w:rFonts w:hint="eastAsia"/>
              </w:rPr>
            </w:pPr>
            <w:r>
              <w:rPr>
                <w:rFonts w:hint="eastAsia"/>
              </w:rPr>
              <w:t>1</w:t>
            </w:r>
          </w:p>
        </w:tc>
        <w:tc>
          <w:tcPr>
            <w:tcW w:w="1072" w:type="dxa"/>
            <w:vAlign w:val="center"/>
          </w:tcPr>
          <w:p w14:paraId="076C1A7C" w14:textId="77777777" w:rsidR="00E6161C" w:rsidRDefault="00000000">
            <w:pPr>
              <w:pStyle w:val="aff6"/>
              <w:rPr>
                <w:rFonts w:hint="eastAsia"/>
              </w:rPr>
            </w:pPr>
            <w:r>
              <w:rPr>
                <w:rFonts w:hint="eastAsia"/>
              </w:rPr>
              <w:t>应急灯</w:t>
            </w:r>
          </w:p>
        </w:tc>
        <w:tc>
          <w:tcPr>
            <w:tcW w:w="4591" w:type="dxa"/>
            <w:vAlign w:val="center"/>
          </w:tcPr>
          <w:p w14:paraId="5940C7DC" w14:textId="77777777" w:rsidR="00E6161C" w:rsidRDefault="00000000">
            <w:pPr>
              <w:pStyle w:val="aff6"/>
              <w:rPr>
                <w:rFonts w:hint="eastAsia"/>
              </w:rPr>
            </w:pPr>
            <w:r>
              <w:rPr>
                <w:rFonts w:hint="eastAsia"/>
              </w:rPr>
              <w:t>加油现场、营业室、配电室、发电机房</w:t>
            </w:r>
          </w:p>
        </w:tc>
        <w:tc>
          <w:tcPr>
            <w:tcW w:w="796" w:type="dxa"/>
            <w:vAlign w:val="center"/>
          </w:tcPr>
          <w:p w14:paraId="25402155" w14:textId="77777777" w:rsidR="00E6161C" w:rsidRDefault="00000000">
            <w:pPr>
              <w:pStyle w:val="aff6"/>
              <w:rPr>
                <w:rFonts w:hint="eastAsia"/>
              </w:rPr>
            </w:pPr>
            <w:r>
              <w:rPr>
                <w:rFonts w:hint="eastAsia"/>
              </w:rPr>
              <w:t>4</w:t>
            </w:r>
          </w:p>
        </w:tc>
        <w:tc>
          <w:tcPr>
            <w:tcW w:w="765" w:type="dxa"/>
          </w:tcPr>
          <w:p w14:paraId="284B8EA0" w14:textId="77777777" w:rsidR="00E6161C" w:rsidRDefault="00000000">
            <w:pPr>
              <w:pStyle w:val="aff6"/>
              <w:rPr>
                <w:rFonts w:hint="eastAsia"/>
              </w:rPr>
            </w:pPr>
            <w:r>
              <w:rPr>
                <w:rFonts w:hint="eastAsia"/>
              </w:rPr>
              <w:t>盏</w:t>
            </w:r>
          </w:p>
        </w:tc>
        <w:tc>
          <w:tcPr>
            <w:tcW w:w="1109" w:type="dxa"/>
            <w:vAlign w:val="center"/>
          </w:tcPr>
          <w:p w14:paraId="75AB544F" w14:textId="77777777" w:rsidR="00E6161C" w:rsidRDefault="00000000">
            <w:pPr>
              <w:pStyle w:val="aff6"/>
              <w:rPr>
                <w:rFonts w:hint="eastAsia"/>
              </w:rPr>
            </w:pPr>
            <w:r>
              <w:rPr>
                <w:rFonts w:hint="eastAsia"/>
              </w:rPr>
              <w:t>是</w:t>
            </w:r>
          </w:p>
        </w:tc>
      </w:tr>
      <w:tr w:rsidR="00E6161C" w14:paraId="26E1F921" w14:textId="77777777">
        <w:trPr>
          <w:trHeight w:val="187"/>
          <w:jc w:val="center"/>
        </w:trPr>
        <w:tc>
          <w:tcPr>
            <w:tcW w:w="727" w:type="dxa"/>
            <w:vAlign w:val="center"/>
          </w:tcPr>
          <w:p w14:paraId="2B71907B" w14:textId="77777777" w:rsidR="00E6161C" w:rsidRDefault="00000000">
            <w:pPr>
              <w:pStyle w:val="aff6"/>
              <w:rPr>
                <w:rFonts w:hint="eastAsia"/>
              </w:rPr>
            </w:pPr>
            <w:r>
              <w:rPr>
                <w:rFonts w:hint="eastAsia"/>
              </w:rPr>
              <w:t>2</w:t>
            </w:r>
          </w:p>
        </w:tc>
        <w:tc>
          <w:tcPr>
            <w:tcW w:w="1072" w:type="dxa"/>
            <w:vAlign w:val="center"/>
          </w:tcPr>
          <w:p w14:paraId="3EC09AB2" w14:textId="77777777" w:rsidR="00E6161C" w:rsidRDefault="00000000">
            <w:pPr>
              <w:pStyle w:val="aff6"/>
              <w:rPr>
                <w:rFonts w:hint="eastAsia"/>
              </w:rPr>
            </w:pPr>
            <w:r>
              <w:rPr>
                <w:rFonts w:hint="eastAsia"/>
              </w:rPr>
              <w:t>防爆灯</w:t>
            </w:r>
          </w:p>
        </w:tc>
        <w:tc>
          <w:tcPr>
            <w:tcW w:w="4591" w:type="dxa"/>
            <w:vAlign w:val="center"/>
          </w:tcPr>
          <w:p w14:paraId="7DFB7A99" w14:textId="77777777" w:rsidR="00E6161C" w:rsidRDefault="00000000">
            <w:pPr>
              <w:pStyle w:val="aff6"/>
              <w:rPr>
                <w:rFonts w:hint="eastAsia"/>
              </w:rPr>
            </w:pPr>
            <w:r>
              <w:rPr>
                <w:rFonts w:hint="eastAsia"/>
              </w:rPr>
              <w:t>罩棚下</w:t>
            </w:r>
          </w:p>
        </w:tc>
        <w:tc>
          <w:tcPr>
            <w:tcW w:w="796" w:type="dxa"/>
            <w:vAlign w:val="center"/>
          </w:tcPr>
          <w:p w14:paraId="339B3AEA" w14:textId="77777777" w:rsidR="00E6161C" w:rsidRDefault="00000000">
            <w:pPr>
              <w:pStyle w:val="aff6"/>
              <w:rPr>
                <w:rFonts w:hint="eastAsia"/>
              </w:rPr>
            </w:pPr>
            <w:r>
              <w:rPr>
                <w:rFonts w:hint="eastAsia"/>
              </w:rPr>
              <w:t>5</w:t>
            </w:r>
          </w:p>
        </w:tc>
        <w:tc>
          <w:tcPr>
            <w:tcW w:w="765" w:type="dxa"/>
          </w:tcPr>
          <w:p w14:paraId="652FFC3F" w14:textId="77777777" w:rsidR="00E6161C" w:rsidRDefault="00000000">
            <w:pPr>
              <w:pStyle w:val="aff6"/>
              <w:rPr>
                <w:rFonts w:hint="eastAsia"/>
              </w:rPr>
            </w:pPr>
            <w:r>
              <w:rPr>
                <w:rFonts w:hint="eastAsia"/>
              </w:rPr>
              <w:t>盏</w:t>
            </w:r>
          </w:p>
        </w:tc>
        <w:tc>
          <w:tcPr>
            <w:tcW w:w="1109" w:type="dxa"/>
            <w:vAlign w:val="center"/>
          </w:tcPr>
          <w:p w14:paraId="7CECE389" w14:textId="77777777" w:rsidR="00E6161C" w:rsidRDefault="00000000">
            <w:pPr>
              <w:pStyle w:val="aff6"/>
              <w:rPr>
                <w:rFonts w:hint="eastAsia"/>
              </w:rPr>
            </w:pPr>
            <w:r>
              <w:rPr>
                <w:rFonts w:hint="eastAsia"/>
              </w:rPr>
              <w:t>是</w:t>
            </w:r>
          </w:p>
        </w:tc>
      </w:tr>
      <w:tr w:rsidR="00E6161C" w14:paraId="41F9DEDB" w14:textId="77777777">
        <w:trPr>
          <w:trHeight w:val="168"/>
          <w:jc w:val="center"/>
        </w:trPr>
        <w:tc>
          <w:tcPr>
            <w:tcW w:w="727" w:type="dxa"/>
            <w:vAlign w:val="center"/>
          </w:tcPr>
          <w:p w14:paraId="461F324B" w14:textId="77777777" w:rsidR="00E6161C" w:rsidRDefault="00000000">
            <w:pPr>
              <w:pStyle w:val="aff6"/>
              <w:rPr>
                <w:rFonts w:hint="eastAsia"/>
              </w:rPr>
            </w:pPr>
            <w:r>
              <w:rPr>
                <w:rFonts w:hint="eastAsia"/>
              </w:rPr>
              <w:t>3</w:t>
            </w:r>
          </w:p>
        </w:tc>
        <w:tc>
          <w:tcPr>
            <w:tcW w:w="1072" w:type="dxa"/>
            <w:vAlign w:val="center"/>
          </w:tcPr>
          <w:p w14:paraId="35D92FC7" w14:textId="77777777" w:rsidR="00E6161C" w:rsidRDefault="00000000">
            <w:pPr>
              <w:pStyle w:val="aff6"/>
              <w:rPr>
                <w:rFonts w:hint="eastAsia"/>
              </w:rPr>
            </w:pPr>
            <w:r>
              <w:rPr>
                <w:rFonts w:hint="eastAsia"/>
              </w:rPr>
              <w:t>监控设施</w:t>
            </w:r>
          </w:p>
        </w:tc>
        <w:tc>
          <w:tcPr>
            <w:tcW w:w="4591" w:type="dxa"/>
            <w:vAlign w:val="center"/>
          </w:tcPr>
          <w:p w14:paraId="680AB889" w14:textId="77777777" w:rsidR="00E6161C" w:rsidRDefault="00000000">
            <w:pPr>
              <w:pStyle w:val="aff6"/>
              <w:rPr>
                <w:rFonts w:hint="eastAsia"/>
              </w:rPr>
            </w:pPr>
            <w:r>
              <w:rPr>
                <w:rFonts w:hint="eastAsia"/>
              </w:rPr>
              <w:t>油罐区、加油区、站房</w:t>
            </w:r>
          </w:p>
        </w:tc>
        <w:tc>
          <w:tcPr>
            <w:tcW w:w="796" w:type="dxa"/>
            <w:vAlign w:val="center"/>
          </w:tcPr>
          <w:p w14:paraId="7E565867" w14:textId="77777777" w:rsidR="00E6161C" w:rsidRDefault="00000000">
            <w:pPr>
              <w:pStyle w:val="aff6"/>
              <w:rPr>
                <w:rFonts w:hint="eastAsia"/>
              </w:rPr>
            </w:pPr>
            <w:r>
              <w:rPr>
                <w:rFonts w:hint="eastAsia"/>
              </w:rPr>
              <w:t>4</w:t>
            </w:r>
          </w:p>
        </w:tc>
        <w:tc>
          <w:tcPr>
            <w:tcW w:w="765" w:type="dxa"/>
          </w:tcPr>
          <w:p w14:paraId="518A5231" w14:textId="77777777" w:rsidR="00E6161C" w:rsidRDefault="00000000">
            <w:pPr>
              <w:pStyle w:val="aff6"/>
              <w:rPr>
                <w:rFonts w:hint="eastAsia"/>
              </w:rPr>
            </w:pPr>
            <w:r>
              <w:rPr>
                <w:rFonts w:hint="eastAsia"/>
              </w:rPr>
              <w:t>个</w:t>
            </w:r>
          </w:p>
        </w:tc>
        <w:tc>
          <w:tcPr>
            <w:tcW w:w="1109" w:type="dxa"/>
            <w:vAlign w:val="center"/>
          </w:tcPr>
          <w:p w14:paraId="427FF57F" w14:textId="77777777" w:rsidR="00E6161C" w:rsidRDefault="00000000">
            <w:pPr>
              <w:pStyle w:val="aff6"/>
              <w:rPr>
                <w:rFonts w:hint="eastAsia"/>
              </w:rPr>
            </w:pPr>
            <w:r>
              <w:rPr>
                <w:rFonts w:hint="eastAsia"/>
              </w:rPr>
              <w:t>是</w:t>
            </w:r>
          </w:p>
        </w:tc>
      </w:tr>
    </w:tbl>
    <w:p w14:paraId="29E7499B" w14:textId="77777777" w:rsidR="00E6161C" w:rsidRDefault="00000000">
      <w:pPr>
        <w:pStyle w:val="3"/>
        <w:ind w:firstLine="562"/>
        <w:rPr>
          <w:rFonts w:hint="eastAsia"/>
        </w:rPr>
      </w:pPr>
      <w:bookmarkStart w:id="165" w:name="_Toc16940"/>
      <w:bookmarkStart w:id="166" w:name="_Toc180226613"/>
      <w:bookmarkStart w:id="167" w:name="_Toc5864"/>
      <w:bookmarkStart w:id="168" w:name="_Toc27010"/>
      <w:r>
        <w:t>减少与消除影响事故设施</w:t>
      </w:r>
      <w:bookmarkEnd w:id="165"/>
      <w:bookmarkEnd w:id="166"/>
      <w:bookmarkEnd w:id="167"/>
      <w:bookmarkEnd w:id="168"/>
    </w:p>
    <w:p w14:paraId="28FF952E" w14:textId="77777777" w:rsidR="00E6161C" w:rsidRDefault="00000000">
      <w:pPr>
        <w:rPr>
          <w:rFonts w:hint="eastAsia"/>
        </w:rPr>
      </w:pPr>
      <w:r>
        <w:rPr>
          <w:rFonts w:hint="eastAsia"/>
        </w:rPr>
        <w:t>1.防止事故蔓延设施</w:t>
      </w:r>
    </w:p>
    <w:p w14:paraId="700ABF54" w14:textId="77777777" w:rsidR="00E6161C" w:rsidRDefault="00000000">
      <w:pPr>
        <w:rPr>
          <w:rFonts w:hint="eastAsia"/>
        </w:rPr>
      </w:pPr>
      <w:r>
        <w:rPr>
          <w:rFonts w:hint="eastAsia"/>
        </w:rPr>
        <w:t>加油站采用潜油泵供油，加油机上设置有油泵紧急停泵按钮，加油软管上设有安全拉断阀，加油机底部的供油管道上设有剪切阀，当加油机被撞或起火或加油枪被外力拉拽断裂时，剪切阀能自动关闭进油，防止油料大量泄漏引发火灾爆炸。</w:t>
      </w:r>
    </w:p>
    <w:p w14:paraId="675AED81" w14:textId="77777777" w:rsidR="00E6161C" w:rsidRDefault="00000000">
      <w:pPr>
        <w:rPr>
          <w:rFonts w:hint="eastAsia"/>
        </w:rPr>
      </w:pPr>
      <w:r>
        <w:rPr>
          <w:rFonts w:hint="eastAsia"/>
        </w:rPr>
        <w:lastRenderedPageBreak/>
        <w:t>2.灭火设施</w:t>
      </w:r>
    </w:p>
    <w:p w14:paraId="26564E99" w14:textId="77777777" w:rsidR="00E6161C" w:rsidRDefault="00000000">
      <w:pPr>
        <w:rPr>
          <w:rFonts w:hint="eastAsia"/>
        </w:rPr>
      </w:pPr>
      <w:r>
        <w:rPr>
          <w:rFonts w:hint="eastAsia"/>
        </w:rPr>
        <w:t>该加油站灭火设施配置情况，见表2-8。</w:t>
      </w:r>
    </w:p>
    <w:p w14:paraId="58120A2A" w14:textId="77777777" w:rsidR="00E6161C" w:rsidRDefault="00000000">
      <w:pPr>
        <w:pStyle w:val="aff7"/>
        <w:rPr>
          <w:rFonts w:hint="eastAsia"/>
        </w:rPr>
      </w:pPr>
      <w:r>
        <w:rPr>
          <w:rFonts w:hint="eastAsia"/>
        </w:rPr>
        <w:t>表2-8加油站灭火设施配置情况一览表</w:t>
      </w:r>
    </w:p>
    <w:tbl>
      <w:tblPr>
        <w:tblW w:w="86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8"/>
        <w:gridCol w:w="2335"/>
        <w:gridCol w:w="698"/>
        <w:gridCol w:w="764"/>
        <w:gridCol w:w="4195"/>
      </w:tblGrid>
      <w:tr w:rsidR="00E6161C" w14:paraId="46C6C019" w14:textId="77777777">
        <w:trPr>
          <w:trHeight w:val="90"/>
          <w:tblHeader/>
          <w:jc w:val="center"/>
        </w:trPr>
        <w:tc>
          <w:tcPr>
            <w:tcW w:w="648" w:type="dxa"/>
            <w:vAlign w:val="center"/>
          </w:tcPr>
          <w:p w14:paraId="471CCB25" w14:textId="77777777" w:rsidR="00E6161C" w:rsidRDefault="00000000">
            <w:pPr>
              <w:pStyle w:val="aff6"/>
              <w:rPr>
                <w:rFonts w:hint="eastAsia"/>
                <w:b/>
                <w:bCs/>
              </w:rPr>
            </w:pPr>
            <w:r>
              <w:rPr>
                <w:rFonts w:hint="eastAsia"/>
                <w:b/>
                <w:bCs/>
              </w:rPr>
              <w:t>序号</w:t>
            </w:r>
          </w:p>
        </w:tc>
        <w:tc>
          <w:tcPr>
            <w:tcW w:w="2335" w:type="dxa"/>
            <w:vAlign w:val="center"/>
          </w:tcPr>
          <w:p w14:paraId="36AA14C5" w14:textId="77777777" w:rsidR="00E6161C" w:rsidRDefault="00000000">
            <w:pPr>
              <w:pStyle w:val="aff6"/>
              <w:rPr>
                <w:rFonts w:hint="eastAsia"/>
                <w:b/>
                <w:bCs/>
              </w:rPr>
            </w:pPr>
            <w:r>
              <w:rPr>
                <w:rFonts w:hint="eastAsia"/>
                <w:b/>
                <w:bCs/>
              </w:rPr>
              <w:t>安全防护设施</w:t>
            </w:r>
          </w:p>
        </w:tc>
        <w:tc>
          <w:tcPr>
            <w:tcW w:w="698" w:type="dxa"/>
            <w:vAlign w:val="center"/>
          </w:tcPr>
          <w:p w14:paraId="35EBAA99" w14:textId="77777777" w:rsidR="00E6161C" w:rsidRDefault="00000000">
            <w:pPr>
              <w:pStyle w:val="aff6"/>
              <w:rPr>
                <w:rFonts w:hint="eastAsia"/>
                <w:b/>
                <w:bCs/>
              </w:rPr>
            </w:pPr>
            <w:r>
              <w:rPr>
                <w:rFonts w:hint="eastAsia"/>
                <w:b/>
                <w:bCs/>
              </w:rPr>
              <w:t>数量</w:t>
            </w:r>
          </w:p>
        </w:tc>
        <w:tc>
          <w:tcPr>
            <w:tcW w:w="764" w:type="dxa"/>
            <w:vAlign w:val="center"/>
          </w:tcPr>
          <w:p w14:paraId="2CFC920A" w14:textId="77777777" w:rsidR="00E6161C" w:rsidRDefault="00000000">
            <w:pPr>
              <w:pStyle w:val="aff6"/>
              <w:rPr>
                <w:rFonts w:hint="eastAsia"/>
                <w:b/>
                <w:bCs/>
              </w:rPr>
            </w:pPr>
            <w:r>
              <w:rPr>
                <w:rFonts w:hint="eastAsia"/>
                <w:b/>
                <w:bCs/>
              </w:rPr>
              <w:t>单位</w:t>
            </w:r>
          </w:p>
        </w:tc>
        <w:tc>
          <w:tcPr>
            <w:tcW w:w="4195" w:type="dxa"/>
            <w:vAlign w:val="center"/>
          </w:tcPr>
          <w:p w14:paraId="707B5708" w14:textId="77777777" w:rsidR="00E6161C" w:rsidRDefault="00000000">
            <w:pPr>
              <w:pStyle w:val="aff6"/>
              <w:rPr>
                <w:rFonts w:hint="eastAsia"/>
                <w:b/>
                <w:bCs/>
              </w:rPr>
            </w:pPr>
            <w:r>
              <w:rPr>
                <w:rFonts w:hint="eastAsia"/>
                <w:b/>
                <w:bCs/>
              </w:rPr>
              <w:t>配备地点</w:t>
            </w:r>
          </w:p>
        </w:tc>
      </w:tr>
      <w:tr w:rsidR="00E6161C" w14:paraId="075DF5FE" w14:textId="77777777">
        <w:trPr>
          <w:trHeight w:val="244"/>
          <w:jc w:val="center"/>
        </w:trPr>
        <w:tc>
          <w:tcPr>
            <w:tcW w:w="648" w:type="dxa"/>
            <w:vAlign w:val="center"/>
          </w:tcPr>
          <w:p w14:paraId="51C45207" w14:textId="77777777" w:rsidR="00E6161C" w:rsidRDefault="00000000">
            <w:pPr>
              <w:pStyle w:val="aff6"/>
              <w:rPr>
                <w:rFonts w:hint="eastAsia"/>
              </w:rPr>
            </w:pPr>
            <w:r>
              <w:rPr>
                <w:rFonts w:hint="eastAsia"/>
              </w:rPr>
              <w:t>1</w:t>
            </w:r>
          </w:p>
        </w:tc>
        <w:tc>
          <w:tcPr>
            <w:tcW w:w="2335" w:type="dxa"/>
            <w:vAlign w:val="center"/>
          </w:tcPr>
          <w:p w14:paraId="738BB34D" w14:textId="77777777" w:rsidR="00E6161C" w:rsidRDefault="00000000">
            <w:pPr>
              <w:pStyle w:val="affa"/>
            </w:pPr>
            <w:r>
              <w:rPr>
                <w:rFonts w:hint="eastAsia"/>
              </w:rPr>
              <w:t>推车式干粉灭火器</w:t>
            </w:r>
          </w:p>
        </w:tc>
        <w:tc>
          <w:tcPr>
            <w:tcW w:w="698" w:type="dxa"/>
            <w:vAlign w:val="center"/>
          </w:tcPr>
          <w:p w14:paraId="516A8C3B" w14:textId="77777777" w:rsidR="00E6161C" w:rsidRDefault="00000000">
            <w:pPr>
              <w:pStyle w:val="affa"/>
            </w:pPr>
            <w:r>
              <w:rPr>
                <w:rFonts w:hint="eastAsia"/>
              </w:rPr>
              <w:t>1</w:t>
            </w:r>
            <w:r>
              <w:rPr>
                <w:rFonts w:hint="eastAsia"/>
              </w:rPr>
              <w:t>台</w:t>
            </w:r>
          </w:p>
        </w:tc>
        <w:tc>
          <w:tcPr>
            <w:tcW w:w="764" w:type="dxa"/>
            <w:vAlign w:val="center"/>
          </w:tcPr>
          <w:p w14:paraId="7F9285A0" w14:textId="77777777" w:rsidR="00E6161C" w:rsidRDefault="00000000">
            <w:pPr>
              <w:pStyle w:val="affa"/>
            </w:pPr>
            <w:r>
              <w:rPr>
                <w:rFonts w:hint="eastAsia"/>
              </w:rPr>
              <w:t>35kg</w:t>
            </w:r>
          </w:p>
        </w:tc>
        <w:tc>
          <w:tcPr>
            <w:tcW w:w="4195" w:type="dxa"/>
            <w:vAlign w:val="center"/>
          </w:tcPr>
          <w:p w14:paraId="331D554B" w14:textId="77777777" w:rsidR="00E6161C" w:rsidRDefault="00000000">
            <w:pPr>
              <w:pStyle w:val="affa"/>
            </w:pPr>
            <w:r>
              <w:rPr>
                <w:rFonts w:hint="eastAsia"/>
              </w:rPr>
              <w:t>加油区、卸油区</w:t>
            </w:r>
          </w:p>
        </w:tc>
      </w:tr>
      <w:tr w:rsidR="00E6161C" w14:paraId="32BB1E12" w14:textId="77777777">
        <w:trPr>
          <w:trHeight w:val="244"/>
          <w:jc w:val="center"/>
        </w:trPr>
        <w:tc>
          <w:tcPr>
            <w:tcW w:w="648" w:type="dxa"/>
            <w:vAlign w:val="center"/>
          </w:tcPr>
          <w:p w14:paraId="3AB2B949" w14:textId="77777777" w:rsidR="00E6161C" w:rsidRDefault="00000000">
            <w:pPr>
              <w:pStyle w:val="aff6"/>
              <w:rPr>
                <w:rFonts w:hint="eastAsia"/>
              </w:rPr>
            </w:pPr>
            <w:r>
              <w:rPr>
                <w:rFonts w:hint="eastAsia"/>
              </w:rPr>
              <w:t>2</w:t>
            </w:r>
          </w:p>
        </w:tc>
        <w:tc>
          <w:tcPr>
            <w:tcW w:w="2335" w:type="dxa"/>
            <w:vAlign w:val="center"/>
          </w:tcPr>
          <w:p w14:paraId="757AFF35" w14:textId="77777777" w:rsidR="00E6161C" w:rsidRDefault="00000000">
            <w:pPr>
              <w:pStyle w:val="affa"/>
            </w:pPr>
            <w:r>
              <w:rPr>
                <w:rFonts w:hint="eastAsia"/>
              </w:rPr>
              <w:t>手提式干粉灭火器</w:t>
            </w:r>
          </w:p>
        </w:tc>
        <w:tc>
          <w:tcPr>
            <w:tcW w:w="698" w:type="dxa"/>
            <w:vAlign w:val="center"/>
          </w:tcPr>
          <w:p w14:paraId="0A9D7E5B" w14:textId="77777777" w:rsidR="00E6161C" w:rsidRDefault="00000000">
            <w:pPr>
              <w:pStyle w:val="affa"/>
            </w:pPr>
            <w:r>
              <w:rPr>
                <w:rFonts w:hint="eastAsia"/>
              </w:rPr>
              <w:t>5</w:t>
            </w:r>
            <w:r>
              <w:rPr>
                <w:rFonts w:hint="eastAsia"/>
              </w:rPr>
              <w:t>具</w:t>
            </w:r>
          </w:p>
        </w:tc>
        <w:tc>
          <w:tcPr>
            <w:tcW w:w="764" w:type="dxa"/>
            <w:vAlign w:val="center"/>
          </w:tcPr>
          <w:p w14:paraId="57052453" w14:textId="77777777" w:rsidR="00E6161C" w:rsidRDefault="00000000">
            <w:pPr>
              <w:pStyle w:val="affa"/>
            </w:pPr>
            <w:r>
              <w:rPr>
                <w:rFonts w:hint="eastAsia"/>
              </w:rPr>
              <w:t>5kg</w:t>
            </w:r>
          </w:p>
        </w:tc>
        <w:tc>
          <w:tcPr>
            <w:tcW w:w="4195" w:type="dxa"/>
            <w:vAlign w:val="center"/>
          </w:tcPr>
          <w:p w14:paraId="7B4F77FD" w14:textId="77777777" w:rsidR="00E6161C" w:rsidRDefault="00000000">
            <w:pPr>
              <w:pStyle w:val="affa"/>
            </w:pPr>
            <w:r>
              <w:rPr>
                <w:rFonts w:hint="eastAsia"/>
              </w:rPr>
              <w:t>全站</w:t>
            </w:r>
          </w:p>
        </w:tc>
      </w:tr>
      <w:tr w:rsidR="00E6161C" w14:paraId="2E13C683" w14:textId="77777777">
        <w:trPr>
          <w:trHeight w:val="244"/>
          <w:jc w:val="center"/>
        </w:trPr>
        <w:tc>
          <w:tcPr>
            <w:tcW w:w="648" w:type="dxa"/>
            <w:vAlign w:val="center"/>
          </w:tcPr>
          <w:p w14:paraId="62916D2A" w14:textId="31FA96D8" w:rsidR="00E6161C" w:rsidRDefault="007A0191">
            <w:pPr>
              <w:pStyle w:val="aff6"/>
              <w:rPr>
                <w:rFonts w:hint="eastAsia"/>
              </w:rPr>
            </w:pPr>
            <w:r>
              <w:rPr>
                <w:rFonts w:hint="eastAsia"/>
              </w:rPr>
              <w:t>3</w:t>
            </w:r>
          </w:p>
        </w:tc>
        <w:tc>
          <w:tcPr>
            <w:tcW w:w="2335" w:type="dxa"/>
            <w:vAlign w:val="center"/>
          </w:tcPr>
          <w:p w14:paraId="0015DF98" w14:textId="77777777" w:rsidR="00E6161C" w:rsidRDefault="00000000">
            <w:pPr>
              <w:pStyle w:val="affa"/>
            </w:pPr>
            <w:r>
              <w:rPr>
                <w:rFonts w:hint="eastAsia"/>
              </w:rPr>
              <w:t>二氧化碳灭火器</w:t>
            </w:r>
          </w:p>
        </w:tc>
        <w:tc>
          <w:tcPr>
            <w:tcW w:w="698" w:type="dxa"/>
            <w:vAlign w:val="center"/>
          </w:tcPr>
          <w:p w14:paraId="622F7CF2" w14:textId="77777777" w:rsidR="00E6161C" w:rsidRDefault="00000000">
            <w:pPr>
              <w:pStyle w:val="affa"/>
            </w:pPr>
            <w:r>
              <w:rPr>
                <w:rFonts w:hint="eastAsia"/>
              </w:rPr>
              <w:t>1</w:t>
            </w:r>
            <w:r>
              <w:rPr>
                <w:rFonts w:hint="eastAsia"/>
              </w:rPr>
              <w:t>具</w:t>
            </w:r>
          </w:p>
        </w:tc>
        <w:tc>
          <w:tcPr>
            <w:tcW w:w="764" w:type="dxa"/>
            <w:vAlign w:val="center"/>
          </w:tcPr>
          <w:p w14:paraId="52D928A1" w14:textId="77777777" w:rsidR="00E6161C" w:rsidRDefault="00000000">
            <w:pPr>
              <w:pStyle w:val="affa"/>
            </w:pPr>
            <w:r>
              <w:rPr>
                <w:rFonts w:hint="eastAsia"/>
              </w:rPr>
              <w:t>3kg</w:t>
            </w:r>
          </w:p>
        </w:tc>
        <w:tc>
          <w:tcPr>
            <w:tcW w:w="4195" w:type="dxa"/>
            <w:vAlign w:val="center"/>
          </w:tcPr>
          <w:p w14:paraId="6FF8925C" w14:textId="77777777" w:rsidR="00E6161C" w:rsidRDefault="00000000">
            <w:pPr>
              <w:pStyle w:val="affa"/>
            </w:pPr>
            <w:r>
              <w:rPr>
                <w:rFonts w:hint="eastAsia"/>
              </w:rPr>
              <w:t>配电室、发电机房</w:t>
            </w:r>
          </w:p>
        </w:tc>
      </w:tr>
      <w:tr w:rsidR="007A0191" w14:paraId="16A557EB" w14:textId="77777777">
        <w:trPr>
          <w:trHeight w:val="244"/>
          <w:jc w:val="center"/>
        </w:trPr>
        <w:tc>
          <w:tcPr>
            <w:tcW w:w="648" w:type="dxa"/>
            <w:vAlign w:val="center"/>
          </w:tcPr>
          <w:p w14:paraId="47B3696E" w14:textId="2B520DBB" w:rsidR="007A0191" w:rsidRDefault="007A0191" w:rsidP="007A0191">
            <w:pPr>
              <w:pStyle w:val="aff6"/>
              <w:rPr>
                <w:rFonts w:hint="eastAsia"/>
              </w:rPr>
            </w:pPr>
            <w:r>
              <w:rPr>
                <w:rFonts w:hint="eastAsia"/>
              </w:rPr>
              <w:t>4</w:t>
            </w:r>
          </w:p>
        </w:tc>
        <w:tc>
          <w:tcPr>
            <w:tcW w:w="2335" w:type="dxa"/>
            <w:vAlign w:val="center"/>
          </w:tcPr>
          <w:p w14:paraId="48E072A2" w14:textId="77777777" w:rsidR="007A0191" w:rsidRDefault="007A0191" w:rsidP="007A0191">
            <w:pPr>
              <w:pStyle w:val="affa"/>
            </w:pPr>
            <w:r>
              <w:rPr>
                <w:rFonts w:hint="eastAsia"/>
              </w:rPr>
              <w:t>消防沙池</w:t>
            </w:r>
          </w:p>
        </w:tc>
        <w:tc>
          <w:tcPr>
            <w:tcW w:w="698" w:type="dxa"/>
            <w:vAlign w:val="center"/>
          </w:tcPr>
          <w:p w14:paraId="659A8A3D" w14:textId="77777777" w:rsidR="007A0191" w:rsidRDefault="007A0191" w:rsidP="007A0191">
            <w:pPr>
              <w:pStyle w:val="affa"/>
            </w:pPr>
            <w:r>
              <w:rPr>
                <w:rFonts w:hint="eastAsia"/>
              </w:rPr>
              <w:t>1</w:t>
            </w:r>
            <w:r>
              <w:rPr>
                <w:rFonts w:hint="eastAsia"/>
              </w:rPr>
              <w:t>个</w:t>
            </w:r>
          </w:p>
        </w:tc>
        <w:tc>
          <w:tcPr>
            <w:tcW w:w="764" w:type="dxa"/>
            <w:vAlign w:val="center"/>
          </w:tcPr>
          <w:p w14:paraId="74B63ABF" w14:textId="77777777" w:rsidR="007A0191" w:rsidRDefault="007A0191" w:rsidP="007A0191">
            <w:pPr>
              <w:pStyle w:val="affa"/>
            </w:pPr>
            <w:r>
              <w:rPr>
                <w:rFonts w:hint="eastAsia"/>
              </w:rPr>
              <w:t>2m</w:t>
            </w:r>
            <w:r>
              <w:rPr>
                <w:rFonts w:hint="eastAsia"/>
              </w:rPr>
              <w:t>³</w:t>
            </w:r>
          </w:p>
        </w:tc>
        <w:tc>
          <w:tcPr>
            <w:tcW w:w="4195" w:type="dxa"/>
            <w:vAlign w:val="center"/>
          </w:tcPr>
          <w:p w14:paraId="0DF8A382" w14:textId="77777777" w:rsidR="007A0191" w:rsidRDefault="007A0191" w:rsidP="007A0191">
            <w:pPr>
              <w:pStyle w:val="affa"/>
            </w:pPr>
            <w:r>
              <w:rPr>
                <w:rFonts w:hint="eastAsia"/>
              </w:rPr>
              <w:t>卸油区</w:t>
            </w:r>
          </w:p>
        </w:tc>
      </w:tr>
      <w:tr w:rsidR="007A0191" w14:paraId="14361A68" w14:textId="77777777">
        <w:trPr>
          <w:trHeight w:val="244"/>
          <w:jc w:val="center"/>
        </w:trPr>
        <w:tc>
          <w:tcPr>
            <w:tcW w:w="648" w:type="dxa"/>
            <w:vAlign w:val="center"/>
          </w:tcPr>
          <w:p w14:paraId="602A93DB" w14:textId="05E58CA3" w:rsidR="007A0191" w:rsidRDefault="007A0191" w:rsidP="007A0191">
            <w:pPr>
              <w:pStyle w:val="aff6"/>
              <w:rPr>
                <w:rFonts w:hint="eastAsia"/>
              </w:rPr>
            </w:pPr>
            <w:r>
              <w:rPr>
                <w:rFonts w:hint="eastAsia"/>
              </w:rPr>
              <w:t>5</w:t>
            </w:r>
          </w:p>
        </w:tc>
        <w:tc>
          <w:tcPr>
            <w:tcW w:w="2335" w:type="dxa"/>
            <w:vAlign w:val="center"/>
          </w:tcPr>
          <w:p w14:paraId="5C772F52" w14:textId="77777777" w:rsidR="007A0191" w:rsidRDefault="007A0191" w:rsidP="007A0191">
            <w:pPr>
              <w:pStyle w:val="affa"/>
            </w:pPr>
            <w:r>
              <w:rPr>
                <w:rFonts w:hint="eastAsia"/>
              </w:rPr>
              <w:t>消防铲</w:t>
            </w:r>
          </w:p>
        </w:tc>
        <w:tc>
          <w:tcPr>
            <w:tcW w:w="698" w:type="dxa"/>
            <w:vAlign w:val="center"/>
          </w:tcPr>
          <w:p w14:paraId="635F32CE" w14:textId="77777777" w:rsidR="007A0191" w:rsidRDefault="007A0191" w:rsidP="007A0191">
            <w:pPr>
              <w:pStyle w:val="affa"/>
            </w:pPr>
            <w:r>
              <w:rPr>
                <w:rFonts w:hint="eastAsia"/>
              </w:rPr>
              <w:t>2</w:t>
            </w:r>
            <w:r>
              <w:rPr>
                <w:rFonts w:hint="eastAsia"/>
              </w:rPr>
              <w:t>把</w:t>
            </w:r>
          </w:p>
        </w:tc>
        <w:tc>
          <w:tcPr>
            <w:tcW w:w="764" w:type="dxa"/>
            <w:vAlign w:val="center"/>
          </w:tcPr>
          <w:p w14:paraId="562CF6C1" w14:textId="77777777" w:rsidR="007A0191" w:rsidRDefault="007A0191" w:rsidP="007A0191">
            <w:pPr>
              <w:pStyle w:val="affa"/>
            </w:pPr>
          </w:p>
        </w:tc>
        <w:tc>
          <w:tcPr>
            <w:tcW w:w="4195" w:type="dxa"/>
            <w:vAlign w:val="center"/>
          </w:tcPr>
          <w:p w14:paraId="160335DD" w14:textId="77777777" w:rsidR="007A0191" w:rsidRDefault="007A0191" w:rsidP="007A0191">
            <w:pPr>
              <w:pStyle w:val="affa"/>
            </w:pPr>
            <w:r>
              <w:rPr>
                <w:rFonts w:hint="eastAsia"/>
              </w:rPr>
              <w:t>卸油区</w:t>
            </w:r>
          </w:p>
        </w:tc>
      </w:tr>
      <w:tr w:rsidR="007A0191" w14:paraId="45392D3F" w14:textId="77777777">
        <w:trPr>
          <w:trHeight w:val="244"/>
          <w:jc w:val="center"/>
        </w:trPr>
        <w:tc>
          <w:tcPr>
            <w:tcW w:w="648" w:type="dxa"/>
            <w:vAlign w:val="center"/>
          </w:tcPr>
          <w:p w14:paraId="7A9FC751" w14:textId="52510A8D" w:rsidR="007A0191" w:rsidRDefault="007A0191" w:rsidP="007A0191">
            <w:pPr>
              <w:pStyle w:val="aff6"/>
              <w:rPr>
                <w:rFonts w:hint="eastAsia"/>
              </w:rPr>
            </w:pPr>
            <w:r>
              <w:rPr>
                <w:rFonts w:hint="eastAsia"/>
              </w:rPr>
              <w:t>6</w:t>
            </w:r>
          </w:p>
        </w:tc>
        <w:tc>
          <w:tcPr>
            <w:tcW w:w="2335" w:type="dxa"/>
            <w:vAlign w:val="center"/>
          </w:tcPr>
          <w:p w14:paraId="5EAE6FD3" w14:textId="77777777" w:rsidR="007A0191" w:rsidRDefault="007A0191" w:rsidP="007A0191">
            <w:pPr>
              <w:pStyle w:val="affa"/>
            </w:pPr>
            <w:r>
              <w:rPr>
                <w:rFonts w:hint="eastAsia"/>
              </w:rPr>
              <w:t>消防桶</w:t>
            </w:r>
          </w:p>
        </w:tc>
        <w:tc>
          <w:tcPr>
            <w:tcW w:w="698" w:type="dxa"/>
            <w:vAlign w:val="center"/>
          </w:tcPr>
          <w:p w14:paraId="6504E62A" w14:textId="77777777" w:rsidR="007A0191" w:rsidRDefault="007A0191" w:rsidP="007A0191">
            <w:pPr>
              <w:pStyle w:val="affa"/>
            </w:pPr>
            <w:r>
              <w:rPr>
                <w:rFonts w:hint="eastAsia"/>
              </w:rPr>
              <w:t>2</w:t>
            </w:r>
            <w:r>
              <w:rPr>
                <w:rFonts w:hint="eastAsia"/>
              </w:rPr>
              <w:t>个</w:t>
            </w:r>
          </w:p>
        </w:tc>
        <w:tc>
          <w:tcPr>
            <w:tcW w:w="764" w:type="dxa"/>
            <w:vAlign w:val="center"/>
          </w:tcPr>
          <w:p w14:paraId="07FEC469" w14:textId="77777777" w:rsidR="007A0191" w:rsidRDefault="007A0191" w:rsidP="007A0191">
            <w:pPr>
              <w:pStyle w:val="affa"/>
            </w:pPr>
          </w:p>
        </w:tc>
        <w:tc>
          <w:tcPr>
            <w:tcW w:w="4195" w:type="dxa"/>
            <w:vAlign w:val="center"/>
          </w:tcPr>
          <w:p w14:paraId="53C199E1" w14:textId="77777777" w:rsidR="007A0191" w:rsidRDefault="007A0191" w:rsidP="007A0191">
            <w:pPr>
              <w:pStyle w:val="affa"/>
            </w:pPr>
            <w:r>
              <w:rPr>
                <w:rFonts w:hint="eastAsia"/>
              </w:rPr>
              <w:t>卸油区</w:t>
            </w:r>
          </w:p>
        </w:tc>
      </w:tr>
      <w:tr w:rsidR="007A0191" w14:paraId="22DADA86" w14:textId="77777777">
        <w:trPr>
          <w:trHeight w:val="244"/>
          <w:jc w:val="center"/>
        </w:trPr>
        <w:tc>
          <w:tcPr>
            <w:tcW w:w="648" w:type="dxa"/>
            <w:vAlign w:val="center"/>
          </w:tcPr>
          <w:p w14:paraId="3D89A1EE" w14:textId="0A0EAC0D" w:rsidR="007A0191" w:rsidRDefault="007A0191" w:rsidP="007A0191">
            <w:pPr>
              <w:pStyle w:val="aff6"/>
              <w:rPr>
                <w:rFonts w:hint="eastAsia"/>
              </w:rPr>
            </w:pPr>
            <w:r>
              <w:rPr>
                <w:rFonts w:hint="eastAsia"/>
              </w:rPr>
              <w:t>7</w:t>
            </w:r>
          </w:p>
        </w:tc>
        <w:tc>
          <w:tcPr>
            <w:tcW w:w="2335" w:type="dxa"/>
            <w:vAlign w:val="center"/>
          </w:tcPr>
          <w:p w14:paraId="6415EB58" w14:textId="77777777" w:rsidR="007A0191" w:rsidRDefault="007A0191" w:rsidP="007A0191">
            <w:pPr>
              <w:pStyle w:val="affa"/>
            </w:pPr>
            <w:r>
              <w:rPr>
                <w:rFonts w:hint="eastAsia"/>
              </w:rPr>
              <w:t>灭火毯</w:t>
            </w:r>
          </w:p>
        </w:tc>
        <w:tc>
          <w:tcPr>
            <w:tcW w:w="698" w:type="dxa"/>
            <w:vAlign w:val="center"/>
          </w:tcPr>
          <w:p w14:paraId="37F27E8A" w14:textId="77777777" w:rsidR="007A0191" w:rsidRDefault="007A0191" w:rsidP="007A0191">
            <w:pPr>
              <w:pStyle w:val="affa"/>
            </w:pPr>
            <w:r>
              <w:rPr>
                <w:rFonts w:hint="eastAsia"/>
              </w:rPr>
              <w:t>2</w:t>
            </w:r>
            <w:r>
              <w:rPr>
                <w:rFonts w:hint="eastAsia"/>
              </w:rPr>
              <w:t>块</w:t>
            </w:r>
          </w:p>
        </w:tc>
        <w:tc>
          <w:tcPr>
            <w:tcW w:w="764" w:type="dxa"/>
            <w:vAlign w:val="center"/>
          </w:tcPr>
          <w:p w14:paraId="6CED395D" w14:textId="77777777" w:rsidR="007A0191" w:rsidRDefault="007A0191" w:rsidP="007A0191">
            <w:pPr>
              <w:pStyle w:val="affa"/>
            </w:pPr>
          </w:p>
        </w:tc>
        <w:tc>
          <w:tcPr>
            <w:tcW w:w="4195" w:type="dxa"/>
            <w:vAlign w:val="center"/>
          </w:tcPr>
          <w:p w14:paraId="63BE9EB1" w14:textId="77777777" w:rsidR="007A0191" w:rsidRDefault="007A0191" w:rsidP="007A0191">
            <w:pPr>
              <w:pStyle w:val="affa"/>
            </w:pPr>
            <w:r>
              <w:rPr>
                <w:rFonts w:hint="eastAsia"/>
              </w:rPr>
              <w:t>加油区、消防器材箱</w:t>
            </w:r>
          </w:p>
        </w:tc>
      </w:tr>
    </w:tbl>
    <w:p w14:paraId="40FE0193" w14:textId="77777777" w:rsidR="00E6161C" w:rsidRDefault="00000000">
      <w:pPr>
        <w:rPr>
          <w:rFonts w:hint="eastAsia"/>
        </w:rPr>
      </w:pPr>
      <w:r>
        <w:rPr>
          <w:rFonts w:hint="eastAsia"/>
        </w:rPr>
        <w:t>3</w:t>
      </w:r>
      <w:r>
        <w:t>、劳动防护用品</w:t>
      </w:r>
    </w:p>
    <w:p w14:paraId="6B8F3566" w14:textId="77777777" w:rsidR="00E6161C" w:rsidRDefault="00000000">
      <w:pPr>
        <w:rPr>
          <w:rFonts w:hint="eastAsia"/>
        </w:rPr>
      </w:pPr>
      <w:r>
        <w:rPr>
          <w:lang w:val="zh-CN"/>
        </w:rPr>
        <w:t>该加油站为从业人员定期发放防静电工作服、工作鞋、手套、口罩</w:t>
      </w:r>
      <w:r>
        <w:rPr>
          <w:rFonts w:hint="eastAsia"/>
          <w:lang w:val="zh-CN"/>
        </w:rPr>
        <w:t>，</w:t>
      </w:r>
      <w:r>
        <w:rPr>
          <w:lang w:val="zh-CN"/>
        </w:rPr>
        <w:t>并有发放记录。</w:t>
      </w:r>
    </w:p>
    <w:p w14:paraId="70007174" w14:textId="77777777" w:rsidR="00E6161C" w:rsidRDefault="00000000">
      <w:pPr>
        <w:pStyle w:val="20"/>
        <w:rPr>
          <w:rFonts w:hint="eastAsia"/>
        </w:rPr>
      </w:pPr>
      <w:bookmarkStart w:id="169" w:name="_Toc15242"/>
      <w:bookmarkStart w:id="170" w:name="_Toc275268741"/>
      <w:bookmarkStart w:id="171" w:name="_Toc180226614"/>
      <w:r>
        <w:t>安全管理</w:t>
      </w:r>
      <w:bookmarkEnd w:id="169"/>
      <w:bookmarkEnd w:id="170"/>
      <w:bookmarkEnd w:id="171"/>
    </w:p>
    <w:p w14:paraId="5C0D6274" w14:textId="77777777" w:rsidR="00E6161C" w:rsidRDefault="00000000">
      <w:pPr>
        <w:pStyle w:val="3"/>
        <w:ind w:firstLine="562"/>
        <w:rPr>
          <w:rFonts w:hint="eastAsia"/>
        </w:rPr>
      </w:pPr>
      <w:bookmarkStart w:id="172" w:name="_Toc4680"/>
      <w:bookmarkStart w:id="173" w:name="_Toc275268742"/>
      <w:bookmarkStart w:id="174" w:name="_Toc180226615"/>
      <w:r>
        <w:t>组织机构及人员</w:t>
      </w:r>
      <w:bookmarkEnd w:id="172"/>
      <w:bookmarkEnd w:id="173"/>
      <w:bookmarkEnd w:id="174"/>
    </w:p>
    <w:p w14:paraId="0886EAF7" w14:textId="77777777" w:rsidR="00E6161C" w:rsidRDefault="00000000">
      <w:pPr>
        <w:rPr>
          <w:rFonts w:hint="eastAsia"/>
        </w:rPr>
      </w:pPr>
      <w:r>
        <w:rPr>
          <w:rFonts w:hint="eastAsia"/>
        </w:rPr>
        <w:t>双柏安龙堡加油站</w:t>
      </w:r>
      <w:r>
        <w:t>安全生产</w:t>
      </w:r>
      <w:r>
        <w:rPr>
          <w:rFonts w:hint="eastAsia"/>
        </w:rPr>
        <w:t>主要负责人</w:t>
      </w:r>
      <w:r>
        <w:t>为</w:t>
      </w:r>
      <w:r>
        <w:rPr>
          <w:rFonts w:hint="eastAsia"/>
        </w:rPr>
        <w:t>杨家权，同时配置了安全管理人员。</w:t>
      </w:r>
      <w:r>
        <w:rPr>
          <w:rFonts w:hint="eastAsia"/>
          <w:lang w:val="en-GB"/>
        </w:rPr>
        <w:t>站内设有安全生产领导小组，小组组长由</w:t>
      </w:r>
      <w:r>
        <w:rPr>
          <w:rFonts w:hint="eastAsia"/>
        </w:rPr>
        <w:t>站长</w:t>
      </w:r>
      <w:r>
        <w:rPr>
          <w:rFonts w:hint="eastAsia"/>
          <w:lang w:val="en-GB"/>
        </w:rPr>
        <w:t>担任，并设有专职安全员。</w:t>
      </w:r>
      <w:r>
        <w:rPr>
          <w:rFonts w:hint="eastAsia"/>
        </w:rPr>
        <w:t>双柏安龙堡加油站</w:t>
      </w:r>
      <w:r>
        <w:t>还成立了由</w:t>
      </w:r>
      <w:r>
        <w:rPr>
          <w:rFonts w:hint="eastAsia"/>
        </w:rPr>
        <w:t>站长</w:t>
      </w:r>
      <w:r>
        <w:t>负责的事故应急救援指挥领导小组</w:t>
      </w:r>
      <w:r>
        <w:rPr>
          <w:rFonts w:hint="eastAsia"/>
        </w:rPr>
        <w:t>，</w:t>
      </w:r>
      <w:r>
        <w:t>针对可能发生的事故制定了应采取的相关措施。</w:t>
      </w:r>
      <w:r>
        <w:rPr>
          <w:rFonts w:hint="eastAsia"/>
        </w:rPr>
        <w:t>安全领导</w:t>
      </w:r>
      <w:r>
        <w:t>小组具体组成如下：</w:t>
      </w:r>
    </w:p>
    <w:p w14:paraId="3AF0ABA5" w14:textId="77777777" w:rsidR="00E6161C" w:rsidRDefault="00000000">
      <w:pPr>
        <w:rPr>
          <w:rFonts w:hint="eastAsia"/>
        </w:rPr>
      </w:pPr>
      <w:r>
        <w:rPr>
          <w:rFonts w:hint="eastAsia"/>
        </w:rPr>
        <w:t>组长：杨家权（站长）</w:t>
      </w:r>
    </w:p>
    <w:p w14:paraId="3DF5AF56" w14:textId="77777777" w:rsidR="00E6161C" w:rsidRDefault="00000000">
      <w:pPr>
        <w:rPr>
          <w:rFonts w:hint="eastAsia"/>
        </w:rPr>
      </w:pPr>
      <w:r>
        <w:rPr>
          <w:rFonts w:hint="eastAsia"/>
        </w:rPr>
        <w:t>副组长：唐建（安全员）</w:t>
      </w:r>
    </w:p>
    <w:p w14:paraId="5B4C8CEF" w14:textId="77777777" w:rsidR="00E6161C" w:rsidRDefault="00000000">
      <w:pPr>
        <w:tabs>
          <w:tab w:val="center" w:pos="4592"/>
        </w:tabs>
        <w:rPr>
          <w:rFonts w:hint="eastAsia"/>
        </w:rPr>
      </w:pPr>
      <w:r>
        <w:t>加油站安全管理网络图见图2-</w:t>
      </w:r>
      <w:r>
        <w:rPr>
          <w:rFonts w:hint="eastAsia"/>
        </w:rPr>
        <w:t>6</w:t>
      </w:r>
      <w:r>
        <w:t>。</w:t>
      </w:r>
    </w:p>
    <w:p w14:paraId="22C7902E" w14:textId="77777777" w:rsidR="00E6161C" w:rsidRDefault="00000000">
      <w:pPr>
        <w:ind w:firstLineChars="0" w:firstLine="0"/>
        <w:rPr>
          <w:rFonts w:hint="eastAsia"/>
        </w:rPr>
      </w:pPr>
      <w:r>
        <w:rPr>
          <w:noProof/>
        </w:rPr>
        <mc:AlternateContent>
          <mc:Choice Requires="wps">
            <w:drawing>
              <wp:anchor distT="0" distB="0" distL="114300" distR="114300" simplePos="0" relativeHeight="251659264" behindDoc="0" locked="0" layoutInCell="1" allowOverlap="1" wp14:anchorId="2FA958FB" wp14:editId="0EC76DAD">
                <wp:simplePos x="0" y="0"/>
                <wp:positionH relativeFrom="column">
                  <wp:posOffset>1813560</wp:posOffset>
                </wp:positionH>
                <wp:positionV relativeFrom="paragraph">
                  <wp:posOffset>226695</wp:posOffset>
                </wp:positionV>
                <wp:extent cx="1828165" cy="314325"/>
                <wp:effectExtent l="7620" t="7620" r="12065" b="20955"/>
                <wp:wrapNone/>
                <wp:docPr id="487" name="文本框 487"/>
                <wp:cNvGraphicFramePr/>
                <a:graphic xmlns:a="http://schemas.openxmlformats.org/drawingml/2006/main">
                  <a:graphicData uri="http://schemas.microsoft.com/office/word/2010/wordprocessingShape">
                    <wps:wsp>
                      <wps:cNvSpPr txBox="1"/>
                      <wps:spPr>
                        <a:xfrm>
                          <a:off x="0" y="0"/>
                          <a:ext cx="1828165" cy="31432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0DE7122A" w14:textId="77777777" w:rsidR="00E6161C" w:rsidRDefault="00000000">
                            <w:pPr>
                              <w:spacing w:line="240" w:lineRule="auto"/>
                              <w:ind w:firstLineChars="0" w:firstLine="0"/>
                              <w:jc w:val="center"/>
                              <w:rPr>
                                <w:rFonts w:hint="eastAsia"/>
                                <w:sz w:val="24"/>
                                <w:szCs w:val="24"/>
                              </w:rPr>
                            </w:pPr>
                            <w:r>
                              <w:rPr>
                                <w:rFonts w:hint="eastAsia"/>
                                <w:sz w:val="24"/>
                                <w:szCs w:val="24"/>
                              </w:rPr>
                              <w:t>站长</w:t>
                            </w:r>
                          </w:p>
                        </w:txbxContent>
                      </wps:txbx>
                      <wps:bodyPr upright="1"/>
                    </wps:wsp>
                  </a:graphicData>
                </a:graphic>
              </wp:anchor>
            </w:drawing>
          </mc:Choice>
          <mc:Fallback>
            <w:pict>
              <v:shape w14:anchorId="2FA958FB" id="文本框 487" o:spid="_x0000_s1038" type="#_x0000_t202" style="position:absolute;left:0;text-align:left;margin-left:142.8pt;margin-top:17.85pt;width:143.95pt;height:24.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" strokeweight="1.25pt">
                <v:fill angle="90" focus="100%" type="gradient">
                  <o:fill v:ext="view" type="gradientUnscaled"/>
                </v:fill>
                <v:textbox>
                  <w:txbxContent>
                    <w:p w14:paraId="0DE7122A" w14:textId="77777777" w:rsidR="00E6161C" w:rsidRDefault="00000000">
                      <w:pPr>
                        <w:spacing w:line="240" w:lineRule="auto"/>
                        <w:ind w:firstLineChars="0" w:firstLine="0"/>
                        <w:jc w:val="center"/>
                        <w:rPr>
                          <w:rFonts w:hint="eastAsia"/>
                          <w:sz w:val="24"/>
                          <w:szCs w:val="24"/>
                        </w:rPr>
                      </w:pPr>
                      <w:r>
                        <w:rPr>
                          <w:rFonts w:hint="eastAsia"/>
                          <w:sz w:val="24"/>
                          <w:szCs w:val="24"/>
                        </w:rPr>
                        <w:t>站长</w:t>
                      </w:r>
                    </w:p>
                  </w:txbxContent>
                </v:textbox>
              </v:shape>
            </w:pict>
          </mc:Fallback>
        </mc:AlternateContent>
      </w:r>
    </w:p>
    <w:p w14:paraId="5CF30901" w14:textId="77777777" w:rsidR="00E6161C" w:rsidRDefault="00000000">
      <w:pPr>
        <w:snapToGrid/>
        <w:rPr>
          <w:rFonts w:hint="eastAsia"/>
          <w:szCs w:val="28"/>
        </w:rPr>
      </w:pPr>
      <w:r>
        <w:rPr>
          <w:noProof/>
        </w:rPr>
        <mc:AlternateContent>
          <mc:Choice Requires="wps">
            <w:drawing>
              <wp:anchor distT="0" distB="0" distL="114300" distR="114300" simplePos="0" relativeHeight="251660288" behindDoc="0" locked="0" layoutInCell="1" allowOverlap="1" wp14:anchorId="13C74D2F" wp14:editId="5FE8B48D">
                <wp:simplePos x="0" y="0"/>
                <wp:positionH relativeFrom="column">
                  <wp:posOffset>2754630</wp:posOffset>
                </wp:positionH>
                <wp:positionV relativeFrom="paragraph">
                  <wp:posOffset>226695</wp:posOffset>
                </wp:positionV>
                <wp:extent cx="635" cy="276225"/>
                <wp:effectExtent l="52070" t="0" r="61595" b="3175"/>
                <wp:wrapNone/>
                <wp:docPr id="482" name="直接连接符 482"/>
                <wp:cNvGraphicFramePr/>
                <a:graphic xmlns:a="http://schemas.openxmlformats.org/drawingml/2006/main">
                  <a:graphicData uri="http://schemas.microsoft.com/office/word/2010/wordprocessingShape">
                    <wps:wsp>
                      <wps:cNvCnPr/>
                      <wps:spPr>
                        <a:xfrm>
                          <a:off x="0" y="0"/>
                          <a:ext cx="635" cy="276225"/>
                        </a:xfrm>
                        <a:prstGeom prst="line">
                          <a:avLst/>
                        </a:prstGeom>
                        <a:ln w="15875" cap="flat" cmpd="sng">
                          <a:solidFill>
                            <a:srgbClr val="000000"/>
                          </a:solidFill>
                          <a:prstDash val="solid"/>
                          <a:headEnd type="none" w="med" len="med"/>
                          <a:tailEnd type="arrow" w="med" len="med"/>
                        </a:ln>
                      </wps:spPr>
                      <wps:bodyPr/>
                    </wps:wsp>
                  </a:graphicData>
                </a:graphic>
              </wp:anchor>
            </w:drawing>
          </mc:Choice>
          <mc:Fallback>
            <w:pict>
              <v:line w14:anchorId="3ABB1E38" id="直接连接符 48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16.9pt,17.85pt" to="216.95pt,3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" strokeweight="1.25pt">
                <v:stroke endarrow="open"/>
              </v:line>
            </w:pict>
          </mc:Fallback>
        </mc:AlternateContent>
      </w:r>
    </w:p>
    <w:p w14:paraId="72AD5276" w14:textId="77777777" w:rsidR="00E6161C" w:rsidRDefault="00000000">
      <w:pPr>
        <w:snapToGrid/>
        <w:rPr>
          <w:rFonts w:hint="eastAsia"/>
          <w:szCs w:val="28"/>
        </w:rPr>
      </w:pPr>
      <w:r>
        <w:rPr>
          <w:noProof/>
        </w:rPr>
        <mc:AlternateContent>
          <mc:Choice Requires="wps">
            <w:drawing>
              <wp:anchor distT="0" distB="0" distL="114300" distR="114300" simplePos="0" relativeHeight="251661312" behindDoc="0" locked="0" layoutInCell="1" allowOverlap="1" wp14:anchorId="7D637310" wp14:editId="6B4237F4">
                <wp:simplePos x="0" y="0"/>
                <wp:positionH relativeFrom="column">
                  <wp:posOffset>1967230</wp:posOffset>
                </wp:positionH>
                <wp:positionV relativeFrom="paragraph">
                  <wp:posOffset>213995</wp:posOffset>
                </wp:positionV>
                <wp:extent cx="1479550" cy="295275"/>
                <wp:effectExtent l="7620" t="7620" r="11430" b="14605"/>
                <wp:wrapNone/>
                <wp:docPr id="477" name="文本框 477"/>
                <wp:cNvGraphicFramePr/>
                <a:graphic xmlns:a="http://schemas.openxmlformats.org/drawingml/2006/main">
                  <a:graphicData uri="http://schemas.microsoft.com/office/word/2010/wordprocessingShape">
                    <wps:wsp>
                      <wps:cNvSpPr txBox="1"/>
                      <wps:spPr>
                        <a:xfrm>
                          <a:off x="0" y="0"/>
                          <a:ext cx="1479550" cy="295275"/>
                        </a:xfrm>
                        <a:prstGeom prst="rect">
                          <a:avLst/>
                        </a:prstGeom>
                        <a:gradFill rotWithShape="0">
                          <a:gsLst>
                            <a:gs pos="0">
                              <a:srgbClr val="FFFFFF"/>
                            </a:gs>
                            <a:gs pos="100000">
                              <a:srgbClr val="FFFFFF"/>
                            </a:gs>
                          </a:gsLst>
                          <a:lin ang="0"/>
                          <a:tileRect/>
                        </a:gradFill>
                        <a:ln w="15875" cap="flat" cmpd="sng">
                          <a:solidFill>
                            <a:srgbClr val="000000"/>
                          </a:solidFill>
                          <a:prstDash val="solid"/>
                          <a:miter/>
                          <a:headEnd type="none" w="med" len="med"/>
                          <a:tailEnd type="none" w="med" len="med"/>
                        </a:ln>
                      </wps:spPr>
                      <wps:txbx>
                        <w:txbxContent>
                          <w:p w14:paraId="32A5AF8A" w14:textId="77777777" w:rsidR="00E6161C" w:rsidRDefault="00000000">
                            <w:pPr>
                              <w:spacing w:line="240" w:lineRule="auto"/>
                              <w:ind w:firstLineChars="0" w:firstLine="0"/>
                              <w:jc w:val="center"/>
                              <w:rPr>
                                <w:rFonts w:hint="eastAsia"/>
                                <w:sz w:val="24"/>
                                <w:szCs w:val="24"/>
                              </w:rPr>
                            </w:pPr>
                            <w:r>
                              <w:rPr>
                                <w:rFonts w:hint="eastAsia"/>
                                <w:sz w:val="24"/>
                                <w:szCs w:val="24"/>
                              </w:rPr>
                              <w:t>安全员</w:t>
                            </w:r>
                          </w:p>
                        </w:txbxContent>
                      </wps:txbx>
                      <wps:bodyPr upright="1"/>
                    </wps:wsp>
                  </a:graphicData>
                </a:graphic>
              </wp:anchor>
            </w:drawing>
          </mc:Choice>
          <mc:Fallback>
            <w:pict>
              <v:shape w14:anchorId="7D637310" id="文本框 477" o:spid="_x0000_s1039" type="#_x0000_t202" style="position:absolute;left:0;text-align:left;margin-left:154.9pt;margin-top:16.85pt;width:116.5pt;height:23.2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" strokeweight="1.25pt">
                <v:fill angle="90" focus="100%" type="gradient">
                  <o:fill v:ext="view" type="gradientUnscaled"/>
                </v:fill>
                <v:textbox>
                  <w:txbxContent>
                    <w:p w14:paraId="32A5AF8A" w14:textId="77777777" w:rsidR="00E6161C" w:rsidRDefault="00000000">
                      <w:pPr>
                        <w:spacing w:line="240" w:lineRule="auto"/>
                        <w:ind w:firstLineChars="0" w:firstLine="0"/>
                        <w:jc w:val="center"/>
                        <w:rPr>
                          <w:rFonts w:hint="eastAsia"/>
                          <w:sz w:val="24"/>
                          <w:szCs w:val="24"/>
                        </w:rPr>
                      </w:pPr>
                      <w:r>
                        <w:rPr>
                          <w:rFonts w:hint="eastAsia"/>
                          <w:sz w:val="24"/>
                          <w:szCs w:val="24"/>
                        </w:rPr>
                        <w:t>安全员</w:t>
                      </w:r>
                    </w:p>
                  </w:txbxContent>
                </v:textbox>
              </v:shape>
            </w:pict>
          </mc:Fallback>
        </mc:AlternateContent>
      </w:r>
    </w:p>
    <w:p w14:paraId="33428974" w14:textId="77777777" w:rsidR="00E6161C" w:rsidRDefault="00E6161C">
      <w:pPr>
        <w:snapToGrid/>
        <w:ind w:firstLineChars="0" w:firstLine="0"/>
        <w:rPr>
          <w:rFonts w:hint="eastAsia"/>
          <w:szCs w:val="28"/>
        </w:rPr>
      </w:pPr>
    </w:p>
    <w:p w14:paraId="1A9FEC3A" w14:textId="77777777" w:rsidR="00E6161C" w:rsidRDefault="00000000">
      <w:pPr>
        <w:pStyle w:val="aff7"/>
        <w:adjustRightInd w:val="0"/>
        <w:rPr>
          <w:rFonts w:hint="eastAsia"/>
        </w:rPr>
      </w:pPr>
      <w:r>
        <w:rPr>
          <w:rFonts w:hint="eastAsia"/>
        </w:rPr>
        <w:t>图2-6加油站安全管理网络图</w:t>
      </w:r>
    </w:p>
    <w:p w14:paraId="043632AF" w14:textId="77777777" w:rsidR="00E6161C" w:rsidRDefault="00000000">
      <w:pPr>
        <w:pStyle w:val="3"/>
        <w:ind w:firstLine="562"/>
        <w:rPr>
          <w:rFonts w:hint="eastAsia"/>
        </w:rPr>
      </w:pPr>
      <w:bookmarkStart w:id="175" w:name="_Toc6531"/>
      <w:bookmarkStart w:id="176" w:name="_Toc194389905"/>
      <w:bookmarkStart w:id="177" w:name="_Toc275268743"/>
      <w:bookmarkStart w:id="178" w:name="_Toc191729701"/>
      <w:bookmarkStart w:id="179" w:name="_Toc191729997"/>
      <w:bookmarkStart w:id="180" w:name="_Toc236123693"/>
      <w:bookmarkStart w:id="181" w:name="_Toc191728141"/>
      <w:bookmarkStart w:id="182" w:name="_Toc180226616"/>
      <w:bookmarkStart w:id="183" w:name="_Toc208398699"/>
      <w:bookmarkStart w:id="184" w:name="_Toc235587829"/>
      <w:bookmarkStart w:id="185" w:name="_Toc248220542"/>
      <w:r>
        <w:t>安全生产责任制</w:t>
      </w:r>
      <w:bookmarkEnd w:id="175"/>
      <w:bookmarkEnd w:id="176"/>
      <w:bookmarkEnd w:id="177"/>
      <w:bookmarkEnd w:id="178"/>
      <w:bookmarkEnd w:id="179"/>
      <w:bookmarkEnd w:id="180"/>
      <w:bookmarkEnd w:id="181"/>
      <w:bookmarkEnd w:id="182"/>
      <w:bookmarkEnd w:id="183"/>
      <w:bookmarkEnd w:id="184"/>
      <w:bookmarkEnd w:id="185"/>
    </w:p>
    <w:p w14:paraId="2E430D3C" w14:textId="77777777" w:rsidR="00E6161C" w:rsidRDefault="00000000">
      <w:pPr>
        <w:rPr>
          <w:rFonts w:hint="eastAsia"/>
          <w:lang w:val="zh-CN"/>
        </w:rPr>
      </w:pPr>
      <w:bookmarkStart w:id="186" w:name="_Toc191729702"/>
      <w:bookmarkStart w:id="187" w:name="_Toc208398700"/>
      <w:bookmarkStart w:id="188" w:name="_Toc191728142"/>
      <w:bookmarkStart w:id="189" w:name="_Toc194389906"/>
      <w:bookmarkStart w:id="190" w:name="_Toc191729998"/>
      <w:bookmarkStart w:id="191" w:name="_Toc248220543"/>
      <w:bookmarkStart w:id="192" w:name="_Toc235587830"/>
      <w:bookmarkStart w:id="193" w:name="_Toc236123694"/>
      <w:bookmarkStart w:id="194" w:name="_Toc275268744"/>
      <w:r>
        <w:rPr>
          <w:lang w:val="zh-CN"/>
        </w:rPr>
        <w:t>加油站根据国家相关要求</w:t>
      </w:r>
      <w:r>
        <w:rPr>
          <w:rFonts w:hint="eastAsia"/>
          <w:lang w:val="zh-CN"/>
        </w:rPr>
        <w:t>，</w:t>
      </w:r>
      <w:r>
        <w:rPr>
          <w:lang w:val="zh-CN"/>
        </w:rPr>
        <w:t>建立了以下岗位职责：</w:t>
      </w:r>
    </w:p>
    <w:p w14:paraId="5D5F9056" w14:textId="77777777" w:rsidR="00E6161C" w:rsidRDefault="00000000">
      <w:pPr>
        <w:rPr>
          <w:rFonts w:hint="eastAsia"/>
        </w:rPr>
      </w:pPr>
      <w:r>
        <w:t>1.</w:t>
      </w:r>
      <w:r>
        <w:rPr>
          <w:rFonts w:hint="eastAsia"/>
        </w:rPr>
        <w:t>安全生产领导小组的职责</w:t>
      </w:r>
    </w:p>
    <w:p w14:paraId="36310F68" w14:textId="77777777" w:rsidR="00E6161C" w:rsidRDefault="00000000">
      <w:pPr>
        <w:rPr>
          <w:rFonts w:hint="eastAsia"/>
        </w:rPr>
      </w:pPr>
      <w:r>
        <w:lastRenderedPageBreak/>
        <w:t>2.</w:t>
      </w:r>
      <w:r>
        <w:rPr>
          <w:rFonts w:hint="eastAsia"/>
        </w:rPr>
        <w:t>主要负责人的安全职责</w:t>
      </w:r>
    </w:p>
    <w:p w14:paraId="1328CC4B" w14:textId="77777777" w:rsidR="00E6161C" w:rsidRDefault="00000000">
      <w:pPr>
        <w:rPr>
          <w:rFonts w:hint="eastAsia"/>
        </w:rPr>
      </w:pPr>
      <w:r>
        <w:t>3.</w:t>
      </w:r>
      <w:r>
        <w:rPr>
          <w:rFonts w:hint="eastAsia"/>
        </w:rPr>
        <w:t>站长的安全职责</w:t>
      </w:r>
    </w:p>
    <w:p w14:paraId="1F3225FA" w14:textId="77777777" w:rsidR="00E6161C" w:rsidRDefault="00000000">
      <w:pPr>
        <w:rPr>
          <w:rFonts w:hint="eastAsia"/>
        </w:rPr>
      </w:pPr>
      <w:r>
        <w:t>4.</w:t>
      </w:r>
      <w:r>
        <w:rPr>
          <w:rFonts w:hint="eastAsia"/>
        </w:rPr>
        <w:t>安全员的安全职责</w:t>
      </w:r>
    </w:p>
    <w:p w14:paraId="61E79B4B" w14:textId="77777777" w:rsidR="00E6161C" w:rsidRDefault="00000000">
      <w:pPr>
        <w:rPr>
          <w:rFonts w:hint="eastAsia"/>
        </w:rPr>
      </w:pPr>
      <w:r>
        <w:t>5.</w:t>
      </w:r>
      <w:r>
        <w:rPr>
          <w:rFonts w:hint="eastAsia"/>
        </w:rPr>
        <w:t>加油员的安全职责</w:t>
      </w:r>
    </w:p>
    <w:p w14:paraId="0D3D8449" w14:textId="77777777" w:rsidR="00E6161C" w:rsidRDefault="00000000">
      <w:pPr>
        <w:rPr>
          <w:rFonts w:hint="eastAsia"/>
        </w:rPr>
      </w:pPr>
      <w:r>
        <w:t>6.</w:t>
      </w:r>
      <w:r>
        <w:rPr>
          <w:rFonts w:hint="eastAsia"/>
        </w:rPr>
        <w:t>卸油员的安全职责</w:t>
      </w:r>
    </w:p>
    <w:p w14:paraId="0C08978D" w14:textId="77777777" w:rsidR="00E6161C" w:rsidRDefault="00000000">
      <w:pPr>
        <w:rPr>
          <w:rFonts w:hint="eastAsia"/>
        </w:rPr>
      </w:pPr>
      <w:r>
        <w:t>7.</w:t>
      </w:r>
      <w:r>
        <w:rPr>
          <w:rFonts w:hint="eastAsia"/>
        </w:rPr>
        <w:t>计量员的安全职责</w:t>
      </w:r>
    </w:p>
    <w:p w14:paraId="40AAA416" w14:textId="77777777" w:rsidR="00E6161C" w:rsidRDefault="00000000">
      <w:pPr>
        <w:rPr>
          <w:rFonts w:hint="eastAsia"/>
        </w:rPr>
      </w:pPr>
      <w:r>
        <w:t>8.</w:t>
      </w:r>
      <w:r>
        <w:rPr>
          <w:rFonts w:hint="eastAsia"/>
        </w:rPr>
        <w:t>收银员的安全职责</w:t>
      </w:r>
    </w:p>
    <w:p w14:paraId="6D65ABBE" w14:textId="77777777" w:rsidR="00E6161C" w:rsidRDefault="00000000">
      <w:pPr>
        <w:rPr>
          <w:rFonts w:hint="eastAsia"/>
          <w:lang w:val="zh-CN"/>
        </w:rPr>
      </w:pPr>
      <w:r>
        <w:rPr>
          <w:lang w:val="zh-CN"/>
        </w:rPr>
        <w:t>加油站已经按照相关主管部门的要求</w:t>
      </w:r>
      <w:r>
        <w:rPr>
          <w:rFonts w:hint="eastAsia"/>
          <w:lang w:val="zh-CN"/>
        </w:rPr>
        <w:t>，</w:t>
      </w:r>
      <w:r>
        <w:rPr>
          <w:lang w:val="zh-CN"/>
        </w:rPr>
        <w:t>组织员工进行培训学习</w:t>
      </w:r>
      <w:r>
        <w:rPr>
          <w:rFonts w:hint="eastAsia"/>
          <w:lang w:val="zh-CN"/>
        </w:rPr>
        <w:t>，</w:t>
      </w:r>
      <w:r>
        <w:rPr>
          <w:lang w:val="zh-CN"/>
        </w:rPr>
        <w:t>并将岗位职责落实到个人。</w:t>
      </w:r>
    </w:p>
    <w:p w14:paraId="707A8A5D" w14:textId="77777777" w:rsidR="00E6161C" w:rsidRDefault="00000000">
      <w:pPr>
        <w:pStyle w:val="3"/>
        <w:ind w:firstLine="562"/>
        <w:rPr>
          <w:rFonts w:hint="eastAsia"/>
        </w:rPr>
      </w:pPr>
      <w:bookmarkStart w:id="195" w:name="_Toc180226617"/>
      <w:bookmarkStart w:id="196" w:name="_Toc19363"/>
      <w:r>
        <w:t>安全管理制度</w:t>
      </w:r>
      <w:bookmarkEnd w:id="186"/>
      <w:bookmarkEnd w:id="187"/>
      <w:bookmarkEnd w:id="188"/>
      <w:bookmarkEnd w:id="189"/>
      <w:bookmarkEnd w:id="190"/>
      <w:bookmarkEnd w:id="191"/>
      <w:bookmarkEnd w:id="192"/>
      <w:bookmarkEnd w:id="193"/>
      <w:bookmarkEnd w:id="194"/>
      <w:bookmarkEnd w:id="195"/>
      <w:bookmarkEnd w:id="196"/>
    </w:p>
    <w:p w14:paraId="281AF2D2" w14:textId="77777777" w:rsidR="00E6161C" w:rsidRDefault="00000000">
      <w:pPr>
        <w:rPr>
          <w:rFonts w:hint="eastAsia"/>
          <w:lang w:val="zh-CN"/>
        </w:rPr>
      </w:pPr>
      <w:r>
        <w:rPr>
          <w:rFonts w:hint="eastAsia"/>
          <w:lang w:val="zh-CN"/>
        </w:rPr>
        <w:t>双柏安龙堡加油站根据国家相关要求并结合加油站实际情况，组织制定了以下安全生产管理制度：</w:t>
      </w:r>
    </w:p>
    <w:p w14:paraId="2CE21E75" w14:textId="77777777" w:rsidR="00E6161C" w:rsidRDefault="00000000">
      <w:pPr>
        <w:rPr>
          <w:rFonts w:hint="eastAsia"/>
        </w:rPr>
      </w:pPr>
      <w:r>
        <w:t>1.</w:t>
      </w:r>
      <w:r>
        <w:rPr>
          <w:rFonts w:hint="eastAsia"/>
        </w:rPr>
        <w:t>识别和获取安全生产法律法规标准与其他要求管理制度</w:t>
      </w:r>
    </w:p>
    <w:p w14:paraId="79B742DF" w14:textId="77777777" w:rsidR="00E6161C" w:rsidRDefault="00000000">
      <w:pPr>
        <w:rPr>
          <w:rFonts w:hint="eastAsia"/>
        </w:rPr>
      </w:pPr>
      <w:r>
        <w:t>2.</w:t>
      </w:r>
      <w:r>
        <w:rPr>
          <w:rFonts w:hint="eastAsia"/>
        </w:rPr>
        <w:t>安全生产责任制管理制度</w:t>
      </w:r>
    </w:p>
    <w:p w14:paraId="068D5316" w14:textId="77777777" w:rsidR="00E6161C" w:rsidRDefault="00000000">
      <w:pPr>
        <w:rPr>
          <w:rFonts w:hint="eastAsia"/>
        </w:rPr>
      </w:pPr>
      <w:r>
        <w:t>3.</w:t>
      </w:r>
      <w:r>
        <w:rPr>
          <w:rFonts w:hint="eastAsia"/>
        </w:rPr>
        <w:t>安全会议管理制度</w:t>
      </w:r>
    </w:p>
    <w:p w14:paraId="76B92005" w14:textId="77777777" w:rsidR="00E6161C" w:rsidRDefault="00000000">
      <w:pPr>
        <w:rPr>
          <w:rFonts w:hint="eastAsia"/>
        </w:rPr>
      </w:pPr>
      <w:r>
        <w:t>4.</w:t>
      </w:r>
      <w:r>
        <w:rPr>
          <w:rFonts w:hint="eastAsia"/>
        </w:rPr>
        <w:t>领导干部带班制度</w:t>
      </w:r>
    </w:p>
    <w:p w14:paraId="370E6663" w14:textId="77777777" w:rsidR="00E6161C" w:rsidRDefault="00000000">
      <w:pPr>
        <w:rPr>
          <w:rFonts w:hint="eastAsia"/>
        </w:rPr>
      </w:pPr>
      <w:r>
        <w:t>5.</w:t>
      </w:r>
      <w:r>
        <w:rPr>
          <w:rFonts w:hint="eastAsia"/>
        </w:rPr>
        <w:t>安全生产责任制考核制度</w:t>
      </w:r>
    </w:p>
    <w:p w14:paraId="3E7AC67F" w14:textId="77777777" w:rsidR="00E6161C" w:rsidRDefault="00000000">
      <w:pPr>
        <w:rPr>
          <w:rFonts w:hint="eastAsia"/>
        </w:rPr>
      </w:pPr>
      <w:r>
        <w:t>6.</w:t>
      </w:r>
      <w:r>
        <w:rPr>
          <w:rFonts w:hint="eastAsia"/>
        </w:rPr>
        <w:t>安全生产费用管理制度</w:t>
      </w:r>
    </w:p>
    <w:p w14:paraId="071DCA83" w14:textId="77777777" w:rsidR="00E6161C" w:rsidRDefault="00000000">
      <w:pPr>
        <w:rPr>
          <w:rFonts w:hint="eastAsia"/>
        </w:rPr>
      </w:pPr>
      <w:r>
        <w:t>7.</w:t>
      </w:r>
      <w:r>
        <w:rPr>
          <w:rFonts w:hint="eastAsia"/>
        </w:rPr>
        <w:t>安全生产奖惩管理制度</w:t>
      </w:r>
    </w:p>
    <w:p w14:paraId="1CEEA4EF" w14:textId="77777777" w:rsidR="00E6161C" w:rsidRDefault="00000000">
      <w:pPr>
        <w:rPr>
          <w:rFonts w:hint="eastAsia"/>
        </w:rPr>
      </w:pPr>
      <w:r>
        <w:t>8.</w:t>
      </w:r>
      <w:r>
        <w:rPr>
          <w:rFonts w:hint="eastAsia"/>
        </w:rPr>
        <w:t>风险评价管理制度</w:t>
      </w:r>
    </w:p>
    <w:p w14:paraId="0A3A3826" w14:textId="77777777" w:rsidR="00E6161C" w:rsidRDefault="00000000">
      <w:pPr>
        <w:rPr>
          <w:rFonts w:hint="eastAsia"/>
        </w:rPr>
      </w:pPr>
      <w:r>
        <w:t>9.</w:t>
      </w:r>
      <w:r>
        <w:rPr>
          <w:rFonts w:hint="eastAsia"/>
        </w:rPr>
        <w:t>隐患治理管理制度</w:t>
      </w:r>
    </w:p>
    <w:p w14:paraId="7688BCAE" w14:textId="77777777" w:rsidR="00E6161C" w:rsidRDefault="00000000">
      <w:pPr>
        <w:rPr>
          <w:rFonts w:hint="eastAsia"/>
        </w:rPr>
      </w:pPr>
      <w:r>
        <w:t>10.</w:t>
      </w:r>
      <w:r>
        <w:rPr>
          <w:rFonts w:hint="eastAsia"/>
        </w:rPr>
        <w:t>变更管理制度</w:t>
      </w:r>
    </w:p>
    <w:p w14:paraId="76BB45DC" w14:textId="77777777" w:rsidR="00E6161C" w:rsidRDefault="00000000">
      <w:pPr>
        <w:rPr>
          <w:rFonts w:hint="eastAsia"/>
        </w:rPr>
      </w:pPr>
      <w:r>
        <w:t>11.</w:t>
      </w:r>
      <w:r>
        <w:rPr>
          <w:rFonts w:hint="eastAsia"/>
        </w:rPr>
        <w:t>安全检查管理制度</w:t>
      </w:r>
    </w:p>
    <w:p w14:paraId="0974036F" w14:textId="77777777" w:rsidR="00E6161C" w:rsidRDefault="00000000">
      <w:pPr>
        <w:rPr>
          <w:rFonts w:hint="eastAsia"/>
        </w:rPr>
      </w:pPr>
      <w:r>
        <w:t>12.</w:t>
      </w:r>
      <w:r>
        <w:rPr>
          <w:rFonts w:hint="eastAsia"/>
        </w:rPr>
        <w:t>防火、防爆管理，包括禁烟管理制度</w:t>
      </w:r>
    </w:p>
    <w:p w14:paraId="42B46C33" w14:textId="77777777" w:rsidR="00E6161C" w:rsidRDefault="00000000">
      <w:pPr>
        <w:rPr>
          <w:rFonts w:hint="eastAsia"/>
        </w:rPr>
      </w:pPr>
      <w:r>
        <w:t>13.</w:t>
      </w:r>
      <w:r>
        <w:rPr>
          <w:rFonts w:hint="eastAsia"/>
        </w:rPr>
        <w:t>仓库、罐区安全管理制度</w:t>
      </w:r>
    </w:p>
    <w:p w14:paraId="1EA7C72E" w14:textId="77777777" w:rsidR="00E6161C" w:rsidRDefault="00000000">
      <w:pPr>
        <w:rPr>
          <w:rFonts w:hint="eastAsia"/>
        </w:rPr>
      </w:pPr>
      <w:r>
        <w:t>14.</w:t>
      </w:r>
      <w:r>
        <w:rPr>
          <w:rFonts w:hint="eastAsia"/>
        </w:rPr>
        <w:t>生产设施管理制度</w:t>
      </w:r>
    </w:p>
    <w:p w14:paraId="259103B5" w14:textId="77777777" w:rsidR="00E6161C" w:rsidRDefault="00000000">
      <w:pPr>
        <w:rPr>
          <w:rFonts w:hint="eastAsia"/>
        </w:rPr>
      </w:pPr>
      <w:r>
        <w:t>15.</w:t>
      </w:r>
      <w:r>
        <w:rPr>
          <w:rFonts w:hint="eastAsia"/>
        </w:rPr>
        <w:t>监视和测量设备管理制度</w:t>
      </w:r>
    </w:p>
    <w:p w14:paraId="474801FB" w14:textId="77777777" w:rsidR="00E6161C" w:rsidRDefault="00000000">
      <w:pPr>
        <w:rPr>
          <w:rFonts w:hint="eastAsia"/>
        </w:rPr>
      </w:pPr>
      <w:r>
        <w:t>16.</w:t>
      </w:r>
      <w:r>
        <w:rPr>
          <w:rFonts w:hint="eastAsia"/>
        </w:rPr>
        <w:t>检维修管理制度</w:t>
      </w:r>
    </w:p>
    <w:p w14:paraId="3080E21C" w14:textId="77777777" w:rsidR="00E6161C" w:rsidRDefault="00000000">
      <w:pPr>
        <w:rPr>
          <w:rFonts w:hint="eastAsia"/>
        </w:rPr>
      </w:pPr>
      <w:r>
        <w:lastRenderedPageBreak/>
        <w:t>17.</w:t>
      </w:r>
      <w:r>
        <w:rPr>
          <w:rFonts w:hint="eastAsia"/>
        </w:rPr>
        <w:t>防雷、防静电、电气设备管理制度</w:t>
      </w:r>
    </w:p>
    <w:p w14:paraId="5B6F2389" w14:textId="77777777" w:rsidR="00E6161C" w:rsidRDefault="00000000">
      <w:pPr>
        <w:rPr>
          <w:rFonts w:hint="eastAsia"/>
        </w:rPr>
      </w:pPr>
      <w:r>
        <w:t>18.</w:t>
      </w:r>
      <w:r>
        <w:rPr>
          <w:rFonts w:hint="eastAsia"/>
        </w:rPr>
        <w:t>电器线路的检查和管理制度</w:t>
      </w:r>
    </w:p>
    <w:p w14:paraId="51B33707" w14:textId="77777777" w:rsidR="00E6161C" w:rsidRDefault="00000000">
      <w:pPr>
        <w:rPr>
          <w:rFonts w:hint="eastAsia"/>
        </w:rPr>
      </w:pPr>
      <w:r>
        <w:t>19.</w:t>
      </w:r>
      <w:r>
        <w:rPr>
          <w:rFonts w:hint="eastAsia"/>
        </w:rPr>
        <w:t>用火用电安全管理制度</w:t>
      </w:r>
    </w:p>
    <w:p w14:paraId="6352F5D6" w14:textId="77777777" w:rsidR="00E6161C" w:rsidRDefault="00000000">
      <w:pPr>
        <w:rPr>
          <w:rFonts w:hint="eastAsia"/>
        </w:rPr>
      </w:pPr>
      <w:r>
        <w:t>20.</w:t>
      </w:r>
      <w:r>
        <w:rPr>
          <w:rFonts w:hint="eastAsia"/>
        </w:rPr>
        <w:t>设备器材维护、管理制度</w:t>
      </w:r>
    </w:p>
    <w:p w14:paraId="00ADFAF9" w14:textId="77777777" w:rsidR="00E6161C" w:rsidRDefault="00000000">
      <w:pPr>
        <w:rPr>
          <w:rFonts w:hint="eastAsia"/>
        </w:rPr>
      </w:pPr>
      <w:r>
        <w:t>21.</w:t>
      </w:r>
      <w:r>
        <w:rPr>
          <w:rFonts w:hint="eastAsia"/>
        </w:rPr>
        <w:t>消防安全管理制度</w:t>
      </w:r>
    </w:p>
    <w:p w14:paraId="2D81C8F9" w14:textId="77777777" w:rsidR="00E6161C" w:rsidRDefault="00000000">
      <w:pPr>
        <w:rPr>
          <w:rFonts w:hint="eastAsia"/>
        </w:rPr>
      </w:pPr>
      <w:r>
        <w:t>22.</w:t>
      </w:r>
      <w:r>
        <w:rPr>
          <w:rFonts w:hint="eastAsia"/>
        </w:rPr>
        <w:t>特种作业人员安全管理制度</w:t>
      </w:r>
    </w:p>
    <w:p w14:paraId="6707B9DE" w14:textId="77777777" w:rsidR="00E6161C" w:rsidRDefault="00000000">
      <w:pPr>
        <w:rPr>
          <w:rFonts w:hint="eastAsia"/>
        </w:rPr>
      </w:pPr>
      <w:r>
        <w:t>23.</w:t>
      </w:r>
      <w:r>
        <w:rPr>
          <w:rFonts w:hint="eastAsia"/>
        </w:rPr>
        <w:t>劳动保护用品管理制度</w:t>
      </w:r>
    </w:p>
    <w:p w14:paraId="2E7274F2" w14:textId="77777777" w:rsidR="00E6161C" w:rsidRDefault="00000000">
      <w:pPr>
        <w:rPr>
          <w:rFonts w:hint="eastAsia"/>
        </w:rPr>
      </w:pPr>
      <w:r>
        <w:t>24.</w:t>
      </w:r>
      <w:r>
        <w:rPr>
          <w:rFonts w:hint="eastAsia"/>
        </w:rPr>
        <w:t>安全活动管理制度</w:t>
      </w:r>
    </w:p>
    <w:p w14:paraId="77FD2A4C" w14:textId="77777777" w:rsidR="00E6161C" w:rsidRDefault="00000000">
      <w:pPr>
        <w:rPr>
          <w:rFonts w:hint="eastAsia"/>
        </w:rPr>
      </w:pPr>
      <w:r>
        <w:t>25.</w:t>
      </w:r>
      <w:r>
        <w:rPr>
          <w:rFonts w:hint="eastAsia"/>
        </w:rPr>
        <w:t>加油站接卸油管理制度</w:t>
      </w:r>
    </w:p>
    <w:p w14:paraId="464CA344" w14:textId="77777777" w:rsidR="00E6161C" w:rsidRDefault="00000000">
      <w:pPr>
        <w:rPr>
          <w:rFonts w:hint="eastAsia"/>
        </w:rPr>
      </w:pPr>
      <w:r>
        <w:t>26.</w:t>
      </w:r>
      <w:r>
        <w:rPr>
          <w:rFonts w:hint="eastAsia"/>
        </w:rPr>
        <w:t>关键装置、重点部位安全管理制度</w:t>
      </w:r>
    </w:p>
    <w:p w14:paraId="052032B6" w14:textId="77777777" w:rsidR="00E6161C" w:rsidRDefault="00000000">
      <w:pPr>
        <w:rPr>
          <w:rFonts w:hint="eastAsia"/>
        </w:rPr>
      </w:pPr>
      <w:r>
        <w:t>27.</w:t>
      </w:r>
      <w:r>
        <w:rPr>
          <w:rFonts w:hint="eastAsia"/>
        </w:rPr>
        <w:t>承包商管理制度</w:t>
      </w:r>
    </w:p>
    <w:p w14:paraId="3F461CC6" w14:textId="77777777" w:rsidR="00E6161C" w:rsidRDefault="00000000">
      <w:pPr>
        <w:rPr>
          <w:rFonts w:hint="eastAsia"/>
        </w:rPr>
      </w:pPr>
      <w:r>
        <w:t>28.</w:t>
      </w:r>
      <w:r>
        <w:rPr>
          <w:rFonts w:hint="eastAsia"/>
        </w:rPr>
        <w:t>供应商管理制度</w:t>
      </w:r>
    </w:p>
    <w:p w14:paraId="7FCABBA8" w14:textId="77777777" w:rsidR="00E6161C" w:rsidRDefault="00000000">
      <w:pPr>
        <w:rPr>
          <w:rFonts w:hint="eastAsia"/>
        </w:rPr>
      </w:pPr>
      <w:r>
        <w:t>29.</w:t>
      </w:r>
      <w:r>
        <w:rPr>
          <w:rFonts w:hint="eastAsia"/>
        </w:rPr>
        <w:t>生产设施的报废和拆除管理制度</w:t>
      </w:r>
    </w:p>
    <w:p w14:paraId="1F8E132B" w14:textId="77777777" w:rsidR="00E6161C" w:rsidRDefault="00000000">
      <w:pPr>
        <w:rPr>
          <w:rFonts w:hint="eastAsia"/>
        </w:rPr>
      </w:pPr>
      <w:r>
        <w:t>30.</w:t>
      </w:r>
      <w:r>
        <w:rPr>
          <w:rFonts w:hint="eastAsia"/>
        </w:rPr>
        <w:t>事故应急管理制度</w:t>
      </w:r>
    </w:p>
    <w:p w14:paraId="28822B45" w14:textId="77777777" w:rsidR="00E6161C" w:rsidRDefault="00000000">
      <w:pPr>
        <w:rPr>
          <w:rFonts w:hint="eastAsia"/>
        </w:rPr>
      </w:pPr>
      <w:r>
        <w:t>31.</w:t>
      </w:r>
      <w:r>
        <w:rPr>
          <w:rFonts w:hint="eastAsia"/>
        </w:rPr>
        <w:t>职业卫生安全管理制度</w:t>
      </w:r>
    </w:p>
    <w:p w14:paraId="24C2B6F5" w14:textId="77777777" w:rsidR="00E6161C" w:rsidRDefault="00000000">
      <w:pPr>
        <w:rPr>
          <w:rFonts w:hint="eastAsia"/>
        </w:rPr>
      </w:pPr>
      <w:r>
        <w:t>32.</w:t>
      </w:r>
      <w:r>
        <w:rPr>
          <w:rFonts w:hint="eastAsia"/>
        </w:rPr>
        <w:t>作业场所职业危害因素检测管理制度</w:t>
      </w:r>
    </w:p>
    <w:p w14:paraId="5CF19404" w14:textId="77777777" w:rsidR="00E6161C" w:rsidRDefault="00000000">
      <w:pPr>
        <w:rPr>
          <w:rFonts w:hint="eastAsia"/>
        </w:rPr>
      </w:pPr>
      <w:r>
        <w:t>33.</w:t>
      </w:r>
      <w:r>
        <w:rPr>
          <w:rFonts w:hint="eastAsia"/>
        </w:rPr>
        <w:t>安全作业管理制度</w:t>
      </w:r>
    </w:p>
    <w:p w14:paraId="3AC85471" w14:textId="77777777" w:rsidR="00E6161C" w:rsidRDefault="00000000">
      <w:pPr>
        <w:rPr>
          <w:rFonts w:hint="eastAsia"/>
        </w:rPr>
      </w:pPr>
      <w:r>
        <w:t>34.</w:t>
      </w:r>
      <w:r>
        <w:rPr>
          <w:rFonts w:hint="eastAsia"/>
        </w:rPr>
        <w:t>文件档案管理制度</w:t>
      </w:r>
    </w:p>
    <w:p w14:paraId="325C379D" w14:textId="77777777" w:rsidR="00E6161C" w:rsidRDefault="00000000">
      <w:pPr>
        <w:rPr>
          <w:rFonts w:hint="eastAsia"/>
        </w:rPr>
      </w:pPr>
      <w:r>
        <w:t>35.</w:t>
      </w:r>
      <w:r>
        <w:rPr>
          <w:rFonts w:hint="eastAsia"/>
        </w:rPr>
        <w:t>安全培训教育管理制度</w:t>
      </w:r>
    </w:p>
    <w:p w14:paraId="16CE3D3B" w14:textId="77777777" w:rsidR="00E6161C" w:rsidRDefault="00000000">
      <w:pPr>
        <w:rPr>
          <w:rFonts w:hint="eastAsia"/>
        </w:rPr>
      </w:pPr>
      <w:r>
        <w:t>36.</w:t>
      </w:r>
      <w:r>
        <w:rPr>
          <w:rFonts w:hint="eastAsia"/>
        </w:rPr>
        <w:t>安全警示标志管理制度</w:t>
      </w:r>
    </w:p>
    <w:p w14:paraId="010FC6F2" w14:textId="77777777" w:rsidR="00E6161C" w:rsidRDefault="00000000">
      <w:pPr>
        <w:rPr>
          <w:rFonts w:hint="eastAsia"/>
        </w:rPr>
      </w:pPr>
      <w:r>
        <w:t>37.</w:t>
      </w:r>
      <w:r>
        <w:rPr>
          <w:rFonts w:hint="eastAsia"/>
        </w:rPr>
        <w:t>危险化学品管理制度</w:t>
      </w:r>
    </w:p>
    <w:p w14:paraId="554FE277" w14:textId="77777777" w:rsidR="00E6161C" w:rsidRDefault="00000000">
      <w:pPr>
        <w:rPr>
          <w:rFonts w:hint="eastAsia"/>
        </w:rPr>
      </w:pPr>
      <w:r>
        <w:t>38.</w:t>
      </w:r>
      <w:r>
        <w:rPr>
          <w:rFonts w:hint="eastAsia"/>
        </w:rPr>
        <w:t>事故管理制度</w:t>
      </w:r>
    </w:p>
    <w:p w14:paraId="74AFE40B" w14:textId="77777777" w:rsidR="00E6161C" w:rsidRDefault="00000000">
      <w:pPr>
        <w:rPr>
          <w:rFonts w:hint="eastAsia"/>
        </w:rPr>
      </w:pPr>
      <w:r>
        <w:t>39.</w:t>
      </w:r>
      <w:r>
        <w:rPr>
          <w:rFonts w:hint="eastAsia"/>
        </w:rPr>
        <w:t>重大危险源管理制度</w:t>
      </w:r>
    </w:p>
    <w:p w14:paraId="1ACC661F" w14:textId="77777777" w:rsidR="00E6161C" w:rsidRDefault="00000000">
      <w:pPr>
        <w:rPr>
          <w:rFonts w:hint="eastAsia"/>
        </w:rPr>
      </w:pPr>
      <w:r>
        <w:t>40.</w:t>
      </w:r>
      <w:r>
        <w:rPr>
          <w:rFonts w:hint="eastAsia"/>
        </w:rPr>
        <w:t>管理制度、操作规程的评审和修订制度</w:t>
      </w:r>
    </w:p>
    <w:p w14:paraId="2E766AEF" w14:textId="77777777" w:rsidR="00E6161C" w:rsidRDefault="00000000">
      <w:pPr>
        <w:rPr>
          <w:rFonts w:hint="eastAsia"/>
        </w:rPr>
      </w:pPr>
      <w:r>
        <w:t>41.</w:t>
      </w:r>
      <w:r>
        <w:rPr>
          <w:rFonts w:hint="eastAsia"/>
        </w:rPr>
        <w:t>特种设备安全管理制度</w:t>
      </w:r>
    </w:p>
    <w:p w14:paraId="0FF12B18" w14:textId="77777777" w:rsidR="00E6161C" w:rsidRDefault="00000000">
      <w:pPr>
        <w:rPr>
          <w:rFonts w:hint="eastAsia"/>
        </w:rPr>
      </w:pPr>
      <w:r>
        <w:t>42.</w:t>
      </w:r>
      <w:r>
        <w:rPr>
          <w:rFonts w:hint="eastAsia"/>
        </w:rPr>
        <w:t>自评管理制度</w:t>
      </w:r>
    </w:p>
    <w:p w14:paraId="320EEA26" w14:textId="77777777" w:rsidR="00E6161C" w:rsidRDefault="00000000">
      <w:pPr>
        <w:rPr>
          <w:rFonts w:hint="eastAsia"/>
        </w:rPr>
      </w:pPr>
      <w:r>
        <w:t>43.</w:t>
      </w:r>
      <w:r>
        <w:rPr>
          <w:rFonts w:hint="eastAsia"/>
        </w:rPr>
        <w:t>建设项目安全“三同时”管理制度</w:t>
      </w:r>
    </w:p>
    <w:p w14:paraId="013970A7" w14:textId="77777777" w:rsidR="00E6161C" w:rsidRDefault="00000000">
      <w:pPr>
        <w:rPr>
          <w:rFonts w:hint="eastAsia"/>
        </w:rPr>
      </w:pPr>
      <w:r>
        <w:t>44.</w:t>
      </w:r>
      <w:r>
        <w:rPr>
          <w:rFonts w:hint="eastAsia"/>
        </w:rPr>
        <w:t>加油站交通安全管理制度</w:t>
      </w:r>
    </w:p>
    <w:p w14:paraId="13A356AA" w14:textId="77777777" w:rsidR="00E6161C" w:rsidRDefault="00000000">
      <w:pPr>
        <w:rPr>
          <w:rFonts w:hint="eastAsia"/>
        </w:rPr>
      </w:pPr>
      <w:r>
        <w:lastRenderedPageBreak/>
        <w:t>45.</w:t>
      </w:r>
      <w:r>
        <w:rPr>
          <w:rFonts w:hint="eastAsia"/>
        </w:rPr>
        <w:t>岗位达标管理制度</w:t>
      </w:r>
    </w:p>
    <w:p w14:paraId="7C4080BC" w14:textId="77777777" w:rsidR="00E6161C" w:rsidRDefault="00000000">
      <w:pPr>
        <w:rPr>
          <w:rFonts w:hint="eastAsia"/>
        </w:rPr>
      </w:pPr>
      <w:r>
        <w:t>46.</w:t>
      </w:r>
      <w:r>
        <w:rPr>
          <w:rFonts w:hint="eastAsia"/>
        </w:rPr>
        <w:t>安全生产风险分级管理控制制度</w:t>
      </w:r>
    </w:p>
    <w:p w14:paraId="5197B4DA" w14:textId="77777777" w:rsidR="00E6161C" w:rsidRDefault="00000000">
      <w:pPr>
        <w:rPr>
          <w:rFonts w:hint="eastAsia"/>
        </w:rPr>
      </w:pPr>
      <w:r>
        <w:t>47.</w:t>
      </w:r>
      <w:r>
        <w:rPr>
          <w:rFonts w:hint="eastAsia"/>
        </w:rPr>
        <w:t>加油站值班制度</w:t>
      </w:r>
    </w:p>
    <w:p w14:paraId="4401FDDD" w14:textId="77777777" w:rsidR="00E6161C" w:rsidRDefault="00000000">
      <w:pPr>
        <w:rPr>
          <w:rFonts w:hint="eastAsia"/>
          <w:lang w:val="zh-CN"/>
        </w:rPr>
      </w:pPr>
      <w:r>
        <w:rPr>
          <w:rFonts w:hint="eastAsia"/>
          <w:lang w:val="zh-CN"/>
        </w:rPr>
        <w:t>加油站已经按照相关主管部门的要求，组织员工参加培训学习。</w:t>
      </w:r>
    </w:p>
    <w:p w14:paraId="1B74EBFE" w14:textId="77777777" w:rsidR="00E6161C" w:rsidRDefault="00000000">
      <w:pPr>
        <w:pStyle w:val="3"/>
        <w:ind w:firstLine="562"/>
        <w:rPr>
          <w:rFonts w:hint="eastAsia"/>
        </w:rPr>
      </w:pPr>
      <w:bookmarkStart w:id="197" w:name="_Toc24382"/>
      <w:bookmarkStart w:id="198" w:name="_Toc194389907"/>
      <w:bookmarkStart w:id="199" w:name="_Toc236123695"/>
      <w:bookmarkStart w:id="200" w:name="_Toc208398701"/>
      <w:bookmarkStart w:id="201" w:name="_Toc235587831"/>
      <w:bookmarkStart w:id="202" w:name="_Toc180226618"/>
      <w:bookmarkStart w:id="203" w:name="_Toc191728143"/>
      <w:bookmarkStart w:id="204" w:name="_Toc191729703"/>
      <w:bookmarkStart w:id="205" w:name="_Toc275268745"/>
      <w:bookmarkStart w:id="206" w:name="_Toc248220544"/>
      <w:bookmarkStart w:id="207" w:name="_Toc191729999"/>
      <w:r>
        <w:t>安全操作规程</w:t>
      </w:r>
      <w:bookmarkEnd w:id="197"/>
      <w:bookmarkEnd w:id="198"/>
      <w:bookmarkEnd w:id="199"/>
      <w:bookmarkEnd w:id="200"/>
      <w:bookmarkEnd w:id="201"/>
      <w:bookmarkEnd w:id="202"/>
      <w:bookmarkEnd w:id="203"/>
      <w:bookmarkEnd w:id="204"/>
      <w:bookmarkEnd w:id="205"/>
      <w:bookmarkEnd w:id="206"/>
      <w:bookmarkEnd w:id="207"/>
    </w:p>
    <w:p w14:paraId="6F8E278B" w14:textId="77777777" w:rsidR="00E6161C" w:rsidRDefault="00000000">
      <w:pPr>
        <w:rPr>
          <w:rFonts w:ascii="Times New Roman" w:hAnsi="Times New Roman" w:cs="Times New Roman"/>
        </w:rPr>
      </w:pPr>
      <w:bookmarkStart w:id="208" w:name="_Toc154069644"/>
      <w:bookmarkStart w:id="209" w:name="_Toc342511263"/>
      <w:bookmarkStart w:id="210" w:name="_Toc25131"/>
      <w:bookmarkStart w:id="211" w:name="_Toc275268746"/>
      <w:bookmarkStart w:id="212" w:name="_Toc236123696"/>
      <w:bookmarkStart w:id="213" w:name="_Toc248220545"/>
      <w:bookmarkStart w:id="214" w:name="_Toc235587832"/>
      <w:r>
        <w:t>1.</w:t>
      </w:r>
      <w:r>
        <w:rPr>
          <w:rFonts w:hint="eastAsia"/>
        </w:rPr>
        <w:t>加油操作规程</w:t>
      </w:r>
    </w:p>
    <w:p w14:paraId="3B8FE925" w14:textId="77777777" w:rsidR="00E6161C" w:rsidRDefault="00000000">
      <w:pPr>
        <w:rPr>
          <w:rFonts w:hint="eastAsia"/>
        </w:rPr>
      </w:pPr>
      <w:r>
        <w:t>2.</w:t>
      </w:r>
      <w:r>
        <w:rPr>
          <w:rFonts w:hint="eastAsia"/>
        </w:rPr>
        <w:t>卸油操作规程</w:t>
      </w:r>
    </w:p>
    <w:p w14:paraId="1AF00EC7" w14:textId="77777777" w:rsidR="00E6161C" w:rsidRDefault="00000000">
      <w:pPr>
        <w:rPr>
          <w:rFonts w:hint="eastAsia"/>
        </w:rPr>
      </w:pPr>
      <w:r>
        <w:t>3.</w:t>
      </w:r>
      <w:r>
        <w:rPr>
          <w:rFonts w:hint="eastAsia"/>
        </w:rPr>
        <w:t>变配电操作规程</w:t>
      </w:r>
    </w:p>
    <w:p w14:paraId="0673B613" w14:textId="77777777" w:rsidR="00E6161C" w:rsidRDefault="00000000">
      <w:pPr>
        <w:rPr>
          <w:rFonts w:hint="eastAsia"/>
        </w:rPr>
      </w:pPr>
      <w:r>
        <w:t>4.</w:t>
      </w:r>
      <w:r>
        <w:rPr>
          <w:rFonts w:hint="eastAsia"/>
        </w:rPr>
        <w:t>发电机操作规程</w:t>
      </w:r>
    </w:p>
    <w:p w14:paraId="201C98D9" w14:textId="77777777" w:rsidR="00E6161C" w:rsidRDefault="00000000">
      <w:pPr>
        <w:rPr>
          <w:rFonts w:hint="eastAsia"/>
        </w:rPr>
      </w:pPr>
      <w:r>
        <w:t>5.</w:t>
      </w:r>
      <w:r>
        <w:rPr>
          <w:rFonts w:hint="eastAsia"/>
        </w:rPr>
        <w:t>检维修作业安全操作规程</w:t>
      </w:r>
    </w:p>
    <w:p w14:paraId="04207B2D" w14:textId="77777777" w:rsidR="00E6161C" w:rsidRDefault="00000000">
      <w:pPr>
        <w:rPr>
          <w:rFonts w:hint="eastAsia"/>
        </w:rPr>
      </w:pPr>
      <w:r>
        <w:t>6.</w:t>
      </w:r>
      <w:r>
        <w:rPr>
          <w:rFonts w:hint="eastAsia"/>
        </w:rPr>
        <w:t>计量操作规程</w:t>
      </w:r>
    </w:p>
    <w:p w14:paraId="6D22259E" w14:textId="77777777" w:rsidR="00E6161C" w:rsidRDefault="00000000">
      <w:pPr>
        <w:rPr>
          <w:rFonts w:hint="eastAsia"/>
        </w:rPr>
      </w:pPr>
      <w:r>
        <w:t>7.</w:t>
      </w:r>
      <w:r>
        <w:rPr>
          <w:rFonts w:hint="eastAsia"/>
        </w:rPr>
        <w:t>收银岗位操作规程</w:t>
      </w:r>
    </w:p>
    <w:p w14:paraId="520A080C" w14:textId="77777777" w:rsidR="00E6161C" w:rsidRDefault="00000000">
      <w:pPr>
        <w:rPr>
          <w:rFonts w:hint="eastAsia"/>
          <w:lang w:val="en-GB"/>
        </w:rPr>
      </w:pPr>
      <w:r>
        <w:t>8.</w:t>
      </w:r>
      <w:r>
        <w:rPr>
          <w:rFonts w:hint="eastAsia"/>
        </w:rPr>
        <w:t>特殊情况处理规程</w:t>
      </w:r>
    </w:p>
    <w:p w14:paraId="65E392B1" w14:textId="77777777" w:rsidR="00E6161C" w:rsidRDefault="00000000">
      <w:pPr>
        <w:pStyle w:val="3"/>
        <w:ind w:firstLineChars="200" w:firstLine="562"/>
        <w:rPr>
          <w:rFonts w:hint="eastAsia"/>
        </w:rPr>
      </w:pPr>
      <w:bookmarkStart w:id="215" w:name="_Toc180226619"/>
      <w:r>
        <w:rPr>
          <w:rFonts w:hint="eastAsia"/>
        </w:rPr>
        <w:t>工作制度</w:t>
      </w:r>
      <w:bookmarkEnd w:id="208"/>
      <w:bookmarkEnd w:id="209"/>
      <w:bookmarkEnd w:id="210"/>
      <w:bookmarkEnd w:id="215"/>
    </w:p>
    <w:p w14:paraId="667F8470" w14:textId="77777777" w:rsidR="00E6161C" w:rsidRDefault="00000000">
      <w:pPr>
        <w:rPr>
          <w:rFonts w:hint="eastAsia"/>
        </w:rPr>
      </w:pPr>
      <w:r>
        <w:rPr>
          <w:rFonts w:hint="eastAsia"/>
          <w:lang w:val="en-GB"/>
        </w:rPr>
        <w:t>双柏安龙堡加油站</w:t>
      </w:r>
      <w:r>
        <w:rPr>
          <w:rFonts w:hint="eastAsia"/>
        </w:rPr>
        <w:t>目前拥有员工4人，白班3人，晚上1人值班，</w:t>
      </w:r>
      <w:r>
        <w:rPr>
          <w:rFonts w:hint="eastAsia"/>
          <w:lang w:val="en-GB"/>
        </w:rPr>
        <w:t>实行</w:t>
      </w:r>
      <w:r>
        <w:t>1</w:t>
      </w:r>
      <w:r>
        <w:rPr>
          <w:rFonts w:hint="eastAsia"/>
          <w:lang w:val="en-GB"/>
        </w:rPr>
        <w:t>班制。</w:t>
      </w:r>
    </w:p>
    <w:p w14:paraId="4508AB5B" w14:textId="77777777" w:rsidR="00E6161C" w:rsidRDefault="00000000">
      <w:pPr>
        <w:pStyle w:val="3"/>
        <w:ind w:firstLine="562"/>
        <w:rPr>
          <w:rFonts w:hint="eastAsia"/>
        </w:rPr>
      </w:pPr>
      <w:bookmarkStart w:id="216" w:name="_Toc11544"/>
      <w:bookmarkStart w:id="217" w:name="_Toc180226620"/>
      <w:r>
        <w:rPr>
          <w:rFonts w:hint="eastAsia"/>
        </w:rPr>
        <w:t>安全管理台账</w:t>
      </w:r>
      <w:bookmarkEnd w:id="211"/>
      <w:bookmarkEnd w:id="212"/>
      <w:bookmarkEnd w:id="213"/>
      <w:bookmarkEnd w:id="214"/>
      <w:bookmarkEnd w:id="216"/>
      <w:bookmarkEnd w:id="217"/>
    </w:p>
    <w:p w14:paraId="78A2A6C2" w14:textId="77777777" w:rsidR="00E6161C" w:rsidRDefault="00000000">
      <w:pPr>
        <w:rPr>
          <w:rFonts w:hint="eastAsia"/>
        </w:rPr>
      </w:pPr>
      <w:r>
        <w:rPr>
          <w:rFonts w:hint="eastAsia"/>
        </w:rPr>
        <w:t>安全管理台账</w:t>
      </w:r>
      <w:r>
        <w:t>：</w:t>
      </w:r>
      <w:r>
        <w:rPr>
          <w:rFonts w:hint="eastAsia"/>
        </w:rPr>
        <w:t>劳动用品发放记录</w:t>
      </w:r>
      <w:r>
        <w:t>、安全教育培训记录</w:t>
      </w:r>
      <w:r>
        <w:rPr>
          <w:rFonts w:hint="eastAsia"/>
        </w:rPr>
        <w:t>、应急预案演练记录等</w:t>
      </w:r>
      <w:r>
        <w:t>。</w:t>
      </w:r>
    </w:p>
    <w:p w14:paraId="12E4657A" w14:textId="77777777" w:rsidR="00E6161C" w:rsidRDefault="00000000">
      <w:pPr>
        <w:pStyle w:val="3"/>
        <w:ind w:firstLine="562"/>
        <w:rPr>
          <w:rFonts w:hint="eastAsia"/>
        </w:rPr>
      </w:pPr>
      <w:bookmarkStart w:id="218" w:name="_Toc27237"/>
      <w:bookmarkStart w:id="219" w:name="_Toc180226621"/>
      <w:bookmarkStart w:id="220" w:name="_Toc385497279"/>
      <w:bookmarkStart w:id="221" w:name="_Toc195176731"/>
      <w:bookmarkStart w:id="222" w:name="_Toc211394825"/>
      <w:r>
        <w:rPr>
          <w:rFonts w:hint="eastAsia"/>
        </w:rPr>
        <w:t>人员培训情况</w:t>
      </w:r>
      <w:bookmarkEnd w:id="218"/>
      <w:bookmarkEnd w:id="219"/>
      <w:bookmarkEnd w:id="220"/>
    </w:p>
    <w:bookmarkEnd w:id="221"/>
    <w:bookmarkEnd w:id="222"/>
    <w:p w14:paraId="5F15BCAE" w14:textId="77777777" w:rsidR="00E6161C" w:rsidRDefault="00000000">
      <w:pPr>
        <w:rPr>
          <w:rFonts w:hint="eastAsia"/>
        </w:rPr>
      </w:pPr>
      <w:r>
        <w:rPr>
          <w:rFonts w:hint="eastAsia"/>
        </w:rPr>
        <w:t>该站主要负责人</w:t>
      </w:r>
      <w:r>
        <w:t>经过</w:t>
      </w:r>
      <w:r>
        <w:rPr>
          <w:rFonts w:hint="eastAsia"/>
        </w:rPr>
        <w:t>相关</w:t>
      </w:r>
      <w:r>
        <w:t>部门组织的安全培训</w:t>
      </w:r>
      <w:r>
        <w:rPr>
          <w:rFonts w:hint="eastAsia"/>
        </w:rPr>
        <w:t>，</w:t>
      </w:r>
      <w:r>
        <w:t>从业人员同时经过</w:t>
      </w:r>
      <w:r>
        <w:rPr>
          <w:rFonts w:hint="eastAsia"/>
        </w:rPr>
        <w:t>站</w:t>
      </w:r>
      <w:r>
        <w:t>内部安全培训</w:t>
      </w:r>
      <w:r>
        <w:rPr>
          <w:rFonts w:hint="eastAsia"/>
        </w:rPr>
        <w:t>，</w:t>
      </w:r>
      <w:r>
        <w:t>加油站</w:t>
      </w:r>
      <w:r>
        <w:rPr>
          <w:rFonts w:hint="eastAsia"/>
        </w:rPr>
        <w:t>持证人员</w:t>
      </w:r>
      <w:r>
        <w:t>情况见表2-</w:t>
      </w:r>
      <w:r>
        <w:rPr>
          <w:rFonts w:hint="eastAsia"/>
        </w:rPr>
        <w:t>9</w:t>
      </w:r>
      <w:r>
        <w:t>。</w:t>
      </w:r>
    </w:p>
    <w:p w14:paraId="5FF4445D" w14:textId="77777777" w:rsidR="00E6161C" w:rsidRDefault="00000000">
      <w:pPr>
        <w:pStyle w:val="aff7"/>
        <w:rPr>
          <w:rFonts w:hint="eastAsia"/>
        </w:rPr>
      </w:pPr>
      <w:r>
        <w:rPr>
          <w:rFonts w:hint="eastAsia"/>
        </w:rPr>
        <w:t xml:space="preserve">表2-9 </w:t>
      </w:r>
      <w:r>
        <w:t>加油站持证人员情况一览表</w:t>
      </w:r>
    </w:p>
    <w:tbl>
      <w:tblPr>
        <w:tblStyle w:val="af9"/>
        <w:tblW w:w="10166" w:type="dxa"/>
        <w:jc w:val="center"/>
        <w:tblLayout w:type="fixed"/>
        <w:tblLook w:val="04A0" w:firstRow="1" w:lastRow="0" w:firstColumn="1" w:lastColumn="0" w:noHBand="0" w:noVBand="1"/>
      </w:tblPr>
      <w:tblGrid>
        <w:gridCol w:w="888"/>
        <w:gridCol w:w="793"/>
        <w:gridCol w:w="1471"/>
        <w:gridCol w:w="1976"/>
        <w:gridCol w:w="1805"/>
        <w:gridCol w:w="1510"/>
        <w:gridCol w:w="1723"/>
      </w:tblGrid>
      <w:tr w:rsidR="00E6161C" w14:paraId="7852F4DC" w14:textId="77777777">
        <w:trPr>
          <w:trHeight w:val="397"/>
          <w:jc w:val="center"/>
        </w:trPr>
        <w:tc>
          <w:tcPr>
            <w:tcW w:w="888" w:type="dxa"/>
            <w:vAlign w:val="center"/>
          </w:tcPr>
          <w:p w14:paraId="38EF85DE" w14:textId="77777777" w:rsidR="00E6161C" w:rsidRDefault="00000000">
            <w:pPr>
              <w:pStyle w:val="aff6"/>
              <w:rPr>
                <w:rFonts w:hint="eastAsia"/>
                <w:b/>
                <w:bCs/>
              </w:rPr>
            </w:pPr>
            <w:bookmarkStart w:id="223" w:name="_Hlk180243889"/>
            <w:r>
              <w:rPr>
                <w:rFonts w:hint="eastAsia"/>
                <w:b/>
                <w:bCs/>
              </w:rPr>
              <w:t>姓名</w:t>
            </w:r>
          </w:p>
        </w:tc>
        <w:tc>
          <w:tcPr>
            <w:tcW w:w="793" w:type="dxa"/>
            <w:vAlign w:val="center"/>
          </w:tcPr>
          <w:p w14:paraId="57EF6692" w14:textId="77777777" w:rsidR="00E6161C" w:rsidRDefault="00000000">
            <w:pPr>
              <w:pStyle w:val="aff6"/>
              <w:rPr>
                <w:rFonts w:hint="eastAsia"/>
                <w:b/>
                <w:bCs/>
              </w:rPr>
            </w:pPr>
            <w:r>
              <w:rPr>
                <w:rFonts w:hint="eastAsia"/>
                <w:b/>
                <w:bCs/>
              </w:rPr>
              <w:t>性别</w:t>
            </w:r>
          </w:p>
        </w:tc>
        <w:tc>
          <w:tcPr>
            <w:tcW w:w="1471" w:type="dxa"/>
            <w:vAlign w:val="center"/>
          </w:tcPr>
          <w:p w14:paraId="163ECF7A" w14:textId="77777777" w:rsidR="00E6161C" w:rsidRDefault="00000000">
            <w:pPr>
              <w:pStyle w:val="aff6"/>
              <w:rPr>
                <w:rFonts w:hint="eastAsia"/>
                <w:b/>
                <w:bCs/>
              </w:rPr>
            </w:pPr>
            <w:r>
              <w:rPr>
                <w:rFonts w:hint="eastAsia"/>
                <w:b/>
                <w:bCs/>
              </w:rPr>
              <w:t>职务或职称</w:t>
            </w:r>
          </w:p>
        </w:tc>
        <w:tc>
          <w:tcPr>
            <w:tcW w:w="1976" w:type="dxa"/>
            <w:vAlign w:val="center"/>
          </w:tcPr>
          <w:p w14:paraId="02AA2609" w14:textId="77777777" w:rsidR="00E6161C" w:rsidRDefault="00000000">
            <w:pPr>
              <w:pStyle w:val="aff6"/>
              <w:rPr>
                <w:rFonts w:hint="eastAsia"/>
                <w:b/>
                <w:bCs/>
              </w:rPr>
            </w:pPr>
            <w:r>
              <w:rPr>
                <w:rFonts w:hint="eastAsia"/>
                <w:b/>
                <w:bCs/>
              </w:rPr>
              <w:t>证书编号</w:t>
            </w:r>
          </w:p>
        </w:tc>
        <w:tc>
          <w:tcPr>
            <w:tcW w:w="1805" w:type="dxa"/>
            <w:vAlign w:val="center"/>
          </w:tcPr>
          <w:p w14:paraId="5481C8E9" w14:textId="77777777" w:rsidR="00E6161C" w:rsidRDefault="00000000">
            <w:pPr>
              <w:pStyle w:val="aff6"/>
              <w:rPr>
                <w:rFonts w:hint="eastAsia"/>
                <w:b/>
                <w:bCs/>
              </w:rPr>
            </w:pPr>
            <w:r>
              <w:rPr>
                <w:rFonts w:hint="eastAsia"/>
                <w:b/>
                <w:bCs/>
              </w:rPr>
              <w:t>发证机关</w:t>
            </w:r>
          </w:p>
        </w:tc>
        <w:tc>
          <w:tcPr>
            <w:tcW w:w="1510" w:type="dxa"/>
            <w:vAlign w:val="center"/>
          </w:tcPr>
          <w:p w14:paraId="120581D8" w14:textId="77777777" w:rsidR="00E6161C" w:rsidRDefault="00000000">
            <w:pPr>
              <w:pStyle w:val="aff6"/>
              <w:rPr>
                <w:rFonts w:hint="eastAsia"/>
                <w:b/>
                <w:bCs/>
              </w:rPr>
            </w:pPr>
            <w:r>
              <w:rPr>
                <w:rFonts w:hint="eastAsia"/>
                <w:b/>
                <w:bCs/>
              </w:rPr>
              <w:t>有效期</w:t>
            </w:r>
          </w:p>
        </w:tc>
        <w:tc>
          <w:tcPr>
            <w:tcW w:w="1723" w:type="dxa"/>
          </w:tcPr>
          <w:p w14:paraId="0308F0FA" w14:textId="77777777" w:rsidR="00E6161C" w:rsidRDefault="00000000">
            <w:pPr>
              <w:pStyle w:val="aff6"/>
              <w:rPr>
                <w:rFonts w:hint="eastAsia"/>
                <w:b/>
                <w:bCs/>
              </w:rPr>
            </w:pPr>
            <w:r>
              <w:rPr>
                <w:rFonts w:hint="eastAsia"/>
                <w:b/>
                <w:bCs/>
              </w:rPr>
              <w:t>备注</w:t>
            </w:r>
          </w:p>
        </w:tc>
      </w:tr>
      <w:tr w:rsidR="00E6161C" w14:paraId="1E4CAEE3" w14:textId="77777777">
        <w:trPr>
          <w:trHeight w:val="397"/>
          <w:jc w:val="center"/>
        </w:trPr>
        <w:tc>
          <w:tcPr>
            <w:tcW w:w="888" w:type="dxa"/>
            <w:vAlign w:val="center"/>
          </w:tcPr>
          <w:p w14:paraId="73B0E4CD" w14:textId="77777777" w:rsidR="00E6161C" w:rsidRDefault="00000000">
            <w:pPr>
              <w:pStyle w:val="aff6"/>
              <w:rPr>
                <w:rFonts w:hint="eastAsia"/>
              </w:rPr>
            </w:pPr>
            <w:r>
              <w:rPr>
                <w:rFonts w:hint="eastAsia"/>
              </w:rPr>
              <w:t>杨家权</w:t>
            </w:r>
          </w:p>
        </w:tc>
        <w:tc>
          <w:tcPr>
            <w:tcW w:w="793" w:type="dxa"/>
            <w:vAlign w:val="center"/>
          </w:tcPr>
          <w:p w14:paraId="64467765" w14:textId="77777777" w:rsidR="00E6161C" w:rsidRDefault="00000000">
            <w:pPr>
              <w:pStyle w:val="aff6"/>
              <w:rPr>
                <w:rFonts w:hint="eastAsia"/>
              </w:rPr>
            </w:pPr>
            <w:r>
              <w:rPr>
                <w:rFonts w:hint="eastAsia"/>
              </w:rPr>
              <w:t>男</w:t>
            </w:r>
          </w:p>
        </w:tc>
        <w:tc>
          <w:tcPr>
            <w:tcW w:w="1471" w:type="dxa"/>
            <w:vAlign w:val="center"/>
          </w:tcPr>
          <w:p w14:paraId="7E5F3F52" w14:textId="77777777" w:rsidR="00E6161C" w:rsidRDefault="00000000">
            <w:pPr>
              <w:pStyle w:val="aff6"/>
              <w:rPr>
                <w:rFonts w:hint="eastAsia"/>
              </w:rPr>
            </w:pPr>
            <w:r>
              <w:rPr>
                <w:rFonts w:hint="eastAsia"/>
              </w:rPr>
              <w:t>站长</w:t>
            </w:r>
          </w:p>
        </w:tc>
        <w:tc>
          <w:tcPr>
            <w:tcW w:w="1976" w:type="dxa"/>
            <w:vAlign w:val="center"/>
          </w:tcPr>
          <w:p w14:paraId="270D20A1" w14:textId="77777777" w:rsidR="00E6161C" w:rsidRDefault="00000000">
            <w:pPr>
              <w:pStyle w:val="aff6"/>
              <w:rPr>
                <w:rFonts w:hint="eastAsia"/>
              </w:rPr>
            </w:pPr>
            <w:r>
              <w:rPr>
                <w:rFonts w:hint="eastAsia"/>
              </w:rPr>
              <w:t>532322198905011115</w:t>
            </w:r>
          </w:p>
        </w:tc>
        <w:tc>
          <w:tcPr>
            <w:tcW w:w="1805" w:type="dxa"/>
            <w:vAlign w:val="center"/>
          </w:tcPr>
          <w:p w14:paraId="3DA9936F" w14:textId="77777777" w:rsidR="00E6161C" w:rsidRDefault="00000000">
            <w:pPr>
              <w:pStyle w:val="aff6"/>
              <w:rPr>
                <w:rFonts w:hint="eastAsia"/>
              </w:rPr>
            </w:pPr>
            <w:r>
              <w:rPr>
                <w:rFonts w:hint="eastAsia"/>
              </w:rPr>
              <w:t>楚雄彝族自治州应急管理局</w:t>
            </w:r>
          </w:p>
        </w:tc>
        <w:tc>
          <w:tcPr>
            <w:tcW w:w="1510" w:type="dxa"/>
            <w:vAlign w:val="center"/>
          </w:tcPr>
          <w:p w14:paraId="2D89E616" w14:textId="77777777" w:rsidR="00E6161C" w:rsidRDefault="00000000">
            <w:pPr>
              <w:pStyle w:val="aff6"/>
              <w:rPr>
                <w:rFonts w:hint="eastAsia"/>
              </w:rPr>
            </w:pPr>
            <w:r>
              <w:rPr>
                <w:rFonts w:hint="eastAsia"/>
              </w:rPr>
              <w:t>2025-04-22至2028-04-21</w:t>
            </w:r>
          </w:p>
        </w:tc>
        <w:tc>
          <w:tcPr>
            <w:tcW w:w="1723" w:type="dxa"/>
          </w:tcPr>
          <w:p w14:paraId="7A1B0345" w14:textId="77777777" w:rsidR="00E6161C" w:rsidRDefault="00E6161C">
            <w:pPr>
              <w:pStyle w:val="aff6"/>
              <w:rPr>
                <w:rFonts w:hint="eastAsia"/>
              </w:rPr>
            </w:pPr>
          </w:p>
        </w:tc>
      </w:tr>
      <w:tr w:rsidR="00E6161C" w14:paraId="35CFEB53" w14:textId="77777777">
        <w:trPr>
          <w:trHeight w:val="397"/>
          <w:jc w:val="center"/>
        </w:trPr>
        <w:tc>
          <w:tcPr>
            <w:tcW w:w="888" w:type="dxa"/>
            <w:vAlign w:val="center"/>
          </w:tcPr>
          <w:p w14:paraId="7EDE0C95" w14:textId="77777777" w:rsidR="00E6161C" w:rsidRDefault="00000000">
            <w:pPr>
              <w:pStyle w:val="aff6"/>
              <w:rPr>
                <w:rFonts w:hint="eastAsia"/>
              </w:rPr>
            </w:pPr>
            <w:r>
              <w:rPr>
                <w:rFonts w:hint="eastAsia"/>
              </w:rPr>
              <w:t>唐建</w:t>
            </w:r>
          </w:p>
        </w:tc>
        <w:tc>
          <w:tcPr>
            <w:tcW w:w="793" w:type="dxa"/>
            <w:vAlign w:val="center"/>
          </w:tcPr>
          <w:p w14:paraId="2795B355" w14:textId="77777777" w:rsidR="00E6161C" w:rsidRDefault="00000000">
            <w:pPr>
              <w:pStyle w:val="aff6"/>
              <w:rPr>
                <w:rFonts w:hint="eastAsia"/>
              </w:rPr>
            </w:pPr>
            <w:r>
              <w:rPr>
                <w:rFonts w:hint="eastAsia"/>
              </w:rPr>
              <w:t>男</w:t>
            </w:r>
          </w:p>
        </w:tc>
        <w:tc>
          <w:tcPr>
            <w:tcW w:w="1471" w:type="dxa"/>
            <w:vAlign w:val="center"/>
          </w:tcPr>
          <w:p w14:paraId="350D7974" w14:textId="77777777" w:rsidR="00E6161C" w:rsidRDefault="00000000">
            <w:pPr>
              <w:pStyle w:val="aff6"/>
              <w:rPr>
                <w:rFonts w:hint="eastAsia"/>
              </w:rPr>
            </w:pPr>
            <w:r>
              <w:rPr>
                <w:rFonts w:hint="eastAsia"/>
              </w:rPr>
              <w:t>安全员</w:t>
            </w:r>
          </w:p>
        </w:tc>
        <w:tc>
          <w:tcPr>
            <w:tcW w:w="1976" w:type="dxa"/>
            <w:vAlign w:val="center"/>
          </w:tcPr>
          <w:p w14:paraId="60F92C1C" w14:textId="77777777" w:rsidR="00E6161C" w:rsidRDefault="00000000">
            <w:pPr>
              <w:pStyle w:val="aff6"/>
              <w:rPr>
                <w:rFonts w:hint="eastAsia"/>
              </w:rPr>
            </w:pPr>
            <w:r>
              <w:rPr>
                <w:rFonts w:hint="eastAsia"/>
              </w:rPr>
              <w:t>532124199005241720</w:t>
            </w:r>
          </w:p>
        </w:tc>
        <w:tc>
          <w:tcPr>
            <w:tcW w:w="1805" w:type="dxa"/>
            <w:vAlign w:val="center"/>
          </w:tcPr>
          <w:p w14:paraId="521E0743" w14:textId="77777777" w:rsidR="00E6161C" w:rsidRDefault="00000000">
            <w:pPr>
              <w:pStyle w:val="aff6"/>
              <w:rPr>
                <w:rFonts w:hint="eastAsia"/>
              </w:rPr>
            </w:pPr>
            <w:r>
              <w:rPr>
                <w:rFonts w:hint="eastAsia"/>
              </w:rPr>
              <w:t>楚雄彝族自治州应急管理局</w:t>
            </w:r>
          </w:p>
        </w:tc>
        <w:tc>
          <w:tcPr>
            <w:tcW w:w="1510" w:type="dxa"/>
            <w:vAlign w:val="center"/>
          </w:tcPr>
          <w:p w14:paraId="65096E0E" w14:textId="77777777" w:rsidR="00E6161C" w:rsidRDefault="00000000">
            <w:pPr>
              <w:pStyle w:val="aff6"/>
              <w:rPr>
                <w:rFonts w:hint="eastAsia"/>
              </w:rPr>
            </w:pPr>
            <w:r>
              <w:rPr>
                <w:rFonts w:hint="eastAsia"/>
              </w:rPr>
              <w:t>2025-04-22至2028-04-21</w:t>
            </w:r>
          </w:p>
        </w:tc>
        <w:tc>
          <w:tcPr>
            <w:tcW w:w="1723" w:type="dxa"/>
          </w:tcPr>
          <w:p w14:paraId="786331BA" w14:textId="77777777" w:rsidR="00E6161C" w:rsidRDefault="00E6161C">
            <w:pPr>
              <w:pStyle w:val="aff6"/>
              <w:rPr>
                <w:rFonts w:hint="eastAsia"/>
              </w:rPr>
            </w:pPr>
          </w:p>
        </w:tc>
      </w:tr>
    </w:tbl>
    <w:p w14:paraId="048399A3" w14:textId="77777777" w:rsidR="00E6161C" w:rsidRDefault="00000000">
      <w:pPr>
        <w:pStyle w:val="3"/>
        <w:ind w:firstLine="562"/>
        <w:rPr>
          <w:rFonts w:hint="eastAsia"/>
        </w:rPr>
      </w:pPr>
      <w:bookmarkStart w:id="224" w:name="_Toc19637"/>
      <w:bookmarkStart w:id="225" w:name="_Toc180226622"/>
      <w:bookmarkStart w:id="226" w:name="_Toc236123697"/>
      <w:bookmarkStart w:id="227" w:name="_Toc275268747"/>
      <w:bookmarkStart w:id="228" w:name="_Toc235587833"/>
      <w:bookmarkStart w:id="229" w:name="_Toc248220546"/>
      <w:bookmarkStart w:id="230" w:name="_Toc208398702"/>
      <w:bookmarkStart w:id="231" w:name="_Toc194389908"/>
      <w:bookmarkEnd w:id="223"/>
      <w:r>
        <w:t>从业人员保险</w:t>
      </w:r>
      <w:bookmarkEnd w:id="224"/>
      <w:bookmarkEnd w:id="225"/>
    </w:p>
    <w:p w14:paraId="47A9A475" w14:textId="77777777" w:rsidR="00E6161C" w:rsidRDefault="00000000">
      <w:pPr>
        <w:rPr>
          <w:rFonts w:hint="eastAsia"/>
          <w:lang w:val="zh-CN"/>
        </w:rPr>
      </w:pPr>
      <w:r>
        <w:rPr>
          <w:rFonts w:hint="eastAsia"/>
        </w:rPr>
        <w:t>双柏安龙堡加油站</w:t>
      </w:r>
      <w:r>
        <w:rPr>
          <w:lang w:val="zh-CN"/>
        </w:rPr>
        <w:t>为从业人员购</w:t>
      </w:r>
      <w:r>
        <w:rPr>
          <w:rFonts w:hint="eastAsia"/>
        </w:rPr>
        <w:t>买了安全生产责任保险、工伤保险，</w:t>
      </w:r>
      <w:r>
        <w:rPr>
          <w:rFonts w:hint="eastAsia"/>
        </w:rPr>
        <w:lastRenderedPageBreak/>
        <w:t>详见附件9</w:t>
      </w:r>
      <w:r>
        <w:rPr>
          <w:lang w:val="zh-CN"/>
        </w:rPr>
        <w:t>。</w:t>
      </w:r>
    </w:p>
    <w:p w14:paraId="5216F6B7" w14:textId="77777777" w:rsidR="00E6161C" w:rsidRDefault="00000000">
      <w:pPr>
        <w:pStyle w:val="3"/>
        <w:ind w:firstLine="562"/>
        <w:rPr>
          <w:rFonts w:hint="eastAsia"/>
        </w:rPr>
      </w:pPr>
      <w:bookmarkStart w:id="232" w:name="_Toc14793"/>
      <w:bookmarkStart w:id="233" w:name="_Toc180226623"/>
      <w:r>
        <w:t>安全投入情况</w:t>
      </w:r>
      <w:bookmarkEnd w:id="232"/>
      <w:bookmarkEnd w:id="233"/>
    </w:p>
    <w:p w14:paraId="5603BEFE" w14:textId="2B356892" w:rsidR="00E6161C" w:rsidRDefault="00000000">
      <w:pPr>
        <w:rPr>
          <w:rFonts w:hint="eastAsia"/>
        </w:rPr>
      </w:pPr>
      <w:r>
        <w:rPr>
          <w:rFonts w:hint="eastAsia"/>
        </w:rPr>
        <w:t>双柏安龙堡加油站</w:t>
      </w:r>
      <w:r>
        <w:t>固定投入安全专项资金</w:t>
      </w:r>
      <w:r>
        <w:rPr>
          <w:rFonts w:hint="eastAsia"/>
        </w:rPr>
        <w:t>（2025年1月</w:t>
      </w:r>
      <w:r>
        <w:rPr>
          <w:rFonts w:ascii="Times New Roman" w:hAnsi="Times New Roman" w:cs="Times New Roman"/>
        </w:rPr>
        <w:t>~</w:t>
      </w:r>
      <w:r w:rsidR="007A0191">
        <w:rPr>
          <w:rFonts w:ascii="Times New Roman" w:hAnsi="Times New Roman" w:cs="Times New Roman" w:hint="eastAsia"/>
        </w:rPr>
        <w:t>5</w:t>
      </w:r>
      <w:r>
        <w:rPr>
          <w:rFonts w:ascii="Times New Roman" w:hAnsi="Times New Roman" w:cs="Times New Roman" w:hint="eastAsia"/>
        </w:rPr>
        <w:t>月投入约</w:t>
      </w:r>
      <w:r>
        <w:rPr>
          <w:rFonts w:ascii="Times New Roman" w:hAnsi="Times New Roman" w:cs="Times New Roman" w:hint="eastAsia"/>
        </w:rPr>
        <w:t>6</w:t>
      </w:r>
      <w:r>
        <w:rPr>
          <w:rFonts w:ascii="Times New Roman" w:hAnsi="Times New Roman" w:cs="Times New Roman" w:hint="eastAsia"/>
        </w:rPr>
        <w:t>万元</w:t>
      </w:r>
      <w:r>
        <w:rPr>
          <w:rFonts w:hint="eastAsia"/>
        </w:rPr>
        <w:t>）</w:t>
      </w:r>
      <w:r>
        <w:t>，主要用于加油站消防设施保养及维护、从业人员劳保用品的购买、防雷防静电设施</w:t>
      </w:r>
      <w:r>
        <w:rPr>
          <w:rFonts w:hint="eastAsia"/>
        </w:rPr>
        <w:t>、加油机定期检定</w:t>
      </w:r>
      <w:r>
        <w:t>及站内其他安全设施保养维护等</w:t>
      </w:r>
      <w:r>
        <w:rPr>
          <w:rFonts w:hint="eastAsia"/>
        </w:rPr>
        <w:t>。</w:t>
      </w:r>
    </w:p>
    <w:p w14:paraId="68C3016B" w14:textId="77777777" w:rsidR="00E6161C" w:rsidRDefault="00000000">
      <w:pPr>
        <w:pStyle w:val="20"/>
        <w:rPr>
          <w:rFonts w:hint="eastAsia"/>
        </w:rPr>
      </w:pPr>
      <w:bookmarkStart w:id="234" w:name="_Toc387163401"/>
      <w:bookmarkStart w:id="235" w:name="_Toc20078"/>
      <w:bookmarkStart w:id="236" w:name="_Toc180226624"/>
      <w:bookmarkStart w:id="237" w:name="_Toc236123698"/>
      <w:bookmarkStart w:id="238" w:name="_Toc235587834"/>
      <w:bookmarkStart w:id="239" w:name="_Toc275268748"/>
      <w:bookmarkStart w:id="240" w:name="_Toc248220547"/>
      <w:bookmarkEnd w:id="226"/>
      <w:bookmarkEnd w:id="227"/>
      <w:bookmarkEnd w:id="228"/>
      <w:bookmarkEnd w:id="229"/>
      <w:bookmarkEnd w:id="230"/>
      <w:bookmarkEnd w:id="231"/>
      <w:r>
        <w:t>应急管理</w:t>
      </w:r>
      <w:bookmarkEnd w:id="234"/>
      <w:bookmarkEnd w:id="235"/>
      <w:bookmarkEnd w:id="236"/>
    </w:p>
    <w:p w14:paraId="1C1A5C56" w14:textId="77777777" w:rsidR="00E6161C" w:rsidRDefault="00000000">
      <w:pPr>
        <w:pStyle w:val="3"/>
        <w:ind w:firstLine="562"/>
        <w:rPr>
          <w:rFonts w:hint="eastAsia"/>
        </w:rPr>
      </w:pPr>
      <w:bookmarkStart w:id="241" w:name="_Toc237319984"/>
      <w:bookmarkStart w:id="242" w:name="_Toc180226625"/>
      <w:bookmarkStart w:id="243" w:name="_Toc29968"/>
      <w:r>
        <w:t>应急预案</w:t>
      </w:r>
      <w:bookmarkEnd w:id="241"/>
      <w:bookmarkEnd w:id="242"/>
      <w:bookmarkEnd w:id="243"/>
    </w:p>
    <w:p w14:paraId="3A550963" w14:textId="77777777" w:rsidR="00E6161C" w:rsidRDefault="00000000">
      <w:pPr>
        <w:widowControl/>
        <w:snapToGrid/>
        <w:jc w:val="left"/>
        <w:rPr>
          <w:rFonts w:hint="eastAsia"/>
          <w:kern w:val="0"/>
          <w:szCs w:val="28"/>
        </w:rPr>
      </w:pPr>
      <w:bookmarkStart w:id="244" w:name="_Toc237319985"/>
      <w:r>
        <w:rPr>
          <w:rFonts w:hint="eastAsia"/>
          <w:kern w:val="0"/>
          <w:szCs w:val="28"/>
        </w:rPr>
        <w:t>双柏安龙堡加油站编制</w:t>
      </w:r>
      <w:r>
        <w:rPr>
          <w:kern w:val="0"/>
          <w:szCs w:val="28"/>
        </w:rPr>
        <w:t>了</w:t>
      </w:r>
      <w:r>
        <w:rPr>
          <w:rFonts w:hint="eastAsia"/>
          <w:kern w:val="0"/>
          <w:szCs w:val="28"/>
        </w:rPr>
        <w:t>《双柏安龙堡加油站生产安全事故应急预</w:t>
      </w:r>
      <w:r>
        <w:rPr>
          <w:kern w:val="0"/>
          <w:szCs w:val="28"/>
        </w:rPr>
        <w:t>案》</w:t>
      </w:r>
      <w:r>
        <w:rPr>
          <w:rFonts w:hint="eastAsia"/>
          <w:kern w:val="0"/>
          <w:szCs w:val="28"/>
        </w:rPr>
        <w:t>，于2025</w:t>
      </w:r>
      <w:r>
        <w:rPr>
          <w:kern w:val="0"/>
          <w:szCs w:val="28"/>
        </w:rPr>
        <w:t>年</w:t>
      </w:r>
      <w:r>
        <w:rPr>
          <w:rFonts w:hint="eastAsia"/>
          <w:kern w:val="0"/>
          <w:szCs w:val="28"/>
        </w:rPr>
        <w:t>3月11日到双柏县应急管理局完成备案，备案编号：</w:t>
      </w:r>
      <w:commentRangeStart w:id="245"/>
      <w:r>
        <w:rPr>
          <w:rFonts w:hint="eastAsia"/>
          <w:kern w:val="0"/>
          <w:szCs w:val="28"/>
        </w:rPr>
        <w:t>532322-2025-02</w:t>
      </w:r>
      <w:commentRangeEnd w:id="245"/>
      <w:r>
        <w:rPr>
          <w:rStyle w:val="afc"/>
          <w:rFonts w:cs="Times New Roman"/>
        </w:rPr>
        <w:commentReference w:id="245"/>
      </w:r>
      <w:r>
        <w:rPr>
          <w:rFonts w:hint="eastAsia"/>
          <w:kern w:val="0"/>
          <w:szCs w:val="28"/>
        </w:rPr>
        <w:t>。</w:t>
      </w:r>
    </w:p>
    <w:p w14:paraId="6B55F301" w14:textId="77777777" w:rsidR="00E6161C" w:rsidRDefault="00000000">
      <w:pPr>
        <w:pStyle w:val="3"/>
        <w:ind w:firstLine="562"/>
        <w:rPr>
          <w:rFonts w:hint="eastAsia"/>
        </w:rPr>
      </w:pPr>
      <w:bookmarkStart w:id="246" w:name="_Toc180226626"/>
      <w:bookmarkStart w:id="247" w:name="_Toc10988"/>
      <w:r>
        <w:t>应急救援组织</w:t>
      </w:r>
      <w:bookmarkEnd w:id="244"/>
      <w:bookmarkEnd w:id="246"/>
      <w:bookmarkEnd w:id="247"/>
    </w:p>
    <w:p w14:paraId="5B58579C" w14:textId="77777777" w:rsidR="00E6161C" w:rsidRDefault="00000000">
      <w:pPr>
        <w:rPr>
          <w:rFonts w:hint="eastAsia"/>
          <w:lang w:val="zh-CN"/>
        </w:rPr>
      </w:pPr>
      <w:r>
        <w:rPr>
          <w:lang w:val="zh-CN"/>
        </w:rPr>
        <w:t>为及时处理加油站可能出现的事故</w:t>
      </w:r>
      <w:r>
        <w:rPr>
          <w:rFonts w:hint="eastAsia"/>
          <w:lang w:val="zh-CN"/>
        </w:rPr>
        <w:t>，</w:t>
      </w:r>
      <w:r>
        <w:rPr>
          <w:lang w:val="zh-CN"/>
        </w:rPr>
        <w:t>加油站成立了相应的事故应急领导小组</w:t>
      </w:r>
      <w:r>
        <w:rPr>
          <w:rFonts w:hint="eastAsia"/>
          <w:lang w:val="zh-CN"/>
        </w:rPr>
        <w:t>，</w:t>
      </w:r>
      <w:r>
        <w:rPr>
          <w:lang w:val="zh-CN"/>
        </w:rPr>
        <w:t>组长为加油站</w:t>
      </w:r>
      <w:r>
        <w:rPr>
          <w:rFonts w:hint="eastAsia"/>
          <w:lang w:val="zh-CN"/>
        </w:rPr>
        <w:t>负责人，</w:t>
      </w:r>
      <w:r>
        <w:rPr>
          <w:lang w:val="zh-CN"/>
        </w:rPr>
        <w:t>副组长为加油站</w:t>
      </w:r>
      <w:r>
        <w:rPr>
          <w:rFonts w:hint="eastAsia"/>
        </w:rPr>
        <w:t>站长</w:t>
      </w:r>
      <w:r>
        <w:rPr>
          <w:rFonts w:hint="eastAsia"/>
          <w:lang w:val="zh-CN"/>
        </w:rPr>
        <w:t>，</w:t>
      </w:r>
      <w:r>
        <w:rPr>
          <w:lang w:val="zh-CN"/>
        </w:rPr>
        <w:t>由组长指挥进行事故处理。</w:t>
      </w:r>
    </w:p>
    <w:p w14:paraId="6725EB63" w14:textId="77777777" w:rsidR="00E6161C" w:rsidRDefault="00000000">
      <w:pPr>
        <w:pStyle w:val="3"/>
        <w:ind w:firstLine="562"/>
        <w:rPr>
          <w:rFonts w:hint="eastAsia"/>
        </w:rPr>
      </w:pPr>
      <w:bookmarkStart w:id="248" w:name="_Toc17857"/>
      <w:bookmarkStart w:id="249" w:name="_Toc180226627"/>
      <w:bookmarkStart w:id="250" w:name="_Toc237319986"/>
      <w:r>
        <w:t>器材配备</w:t>
      </w:r>
      <w:bookmarkEnd w:id="248"/>
      <w:bookmarkEnd w:id="249"/>
      <w:bookmarkEnd w:id="250"/>
    </w:p>
    <w:p w14:paraId="34C42E80" w14:textId="77777777" w:rsidR="00E6161C" w:rsidRDefault="00000000">
      <w:pPr>
        <w:rPr>
          <w:rFonts w:hint="eastAsia"/>
          <w:lang w:val="zh-CN"/>
        </w:rPr>
      </w:pPr>
      <w:r>
        <w:rPr>
          <w:lang w:val="zh-CN"/>
        </w:rPr>
        <w:t>根据加油站可能出现的事故类型</w:t>
      </w:r>
      <w:r>
        <w:rPr>
          <w:rFonts w:hint="eastAsia"/>
          <w:lang w:val="zh-CN"/>
        </w:rPr>
        <w:t>，</w:t>
      </w:r>
      <w:r>
        <w:rPr>
          <w:lang w:val="zh-CN"/>
        </w:rPr>
        <w:t>加油站在现场配置了相应的救援器材</w:t>
      </w:r>
      <w:r>
        <w:rPr>
          <w:rFonts w:hint="eastAsia"/>
          <w:lang w:val="zh-CN"/>
        </w:rPr>
        <w:t>，</w:t>
      </w:r>
      <w:r>
        <w:rPr>
          <w:lang w:val="zh-CN"/>
        </w:rPr>
        <w:t>主要有灭火器、灭火毯、消防桶、消防铲、消防</w:t>
      </w:r>
      <w:r>
        <w:rPr>
          <w:rFonts w:hint="eastAsia"/>
        </w:rPr>
        <w:t>沙</w:t>
      </w:r>
      <w:r>
        <w:rPr>
          <w:lang w:val="zh-CN"/>
        </w:rPr>
        <w:t>等。</w:t>
      </w:r>
    </w:p>
    <w:p w14:paraId="6538AFCD" w14:textId="77777777" w:rsidR="00E6161C" w:rsidRDefault="00000000">
      <w:pPr>
        <w:pStyle w:val="3"/>
        <w:ind w:firstLine="562"/>
        <w:rPr>
          <w:rFonts w:hint="eastAsia"/>
        </w:rPr>
      </w:pPr>
      <w:bookmarkStart w:id="251" w:name="_Toc180226628"/>
      <w:bookmarkStart w:id="252" w:name="_Toc237319987"/>
      <w:bookmarkStart w:id="253" w:name="_Toc21242"/>
      <w:r>
        <w:t>演练情况</w:t>
      </w:r>
      <w:bookmarkEnd w:id="251"/>
      <w:bookmarkEnd w:id="252"/>
      <w:bookmarkEnd w:id="253"/>
    </w:p>
    <w:p w14:paraId="4ABD3A5E" w14:textId="77777777" w:rsidR="00E6161C" w:rsidRDefault="00000000">
      <w:pPr>
        <w:rPr>
          <w:rFonts w:hint="eastAsia"/>
          <w:lang w:val="zh-CN"/>
        </w:rPr>
      </w:pPr>
      <w:r>
        <w:rPr>
          <w:rFonts w:hint="eastAsia"/>
          <w:lang w:val="zh-CN"/>
        </w:rPr>
        <w:t>双柏安龙堡加油站按《生产安全事故应急条例》（国务</w:t>
      </w:r>
      <w:r>
        <w:rPr>
          <w:rFonts w:hint="eastAsia"/>
        </w:rPr>
        <w:t>院</w:t>
      </w:r>
      <w:r>
        <w:rPr>
          <w:rFonts w:hint="eastAsia"/>
          <w:lang w:val="zh-CN"/>
        </w:rPr>
        <w:t>令第</w:t>
      </w:r>
      <w:r>
        <w:rPr>
          <w:rFonts w:hint="eastAsia"/>
        </w:rPr>
        <w:t>708号</w:t>
      </w:r>
      <w:r>
        <w:rPr>
          <w:rFonts w:hint="eastAsia"/>
          <w:lang w:val="zh-CN"/>
        </w:rPr>
        <w:t>）及《生产安全事故应急预案管理办法》的规定和要求，定期组织相关人员进行了加油站事故应急预案培训和演练，</w:t>
      </w:r>
      <w:r>
        <w:rPr>
          <w:rFonts w:hint="eastAsia"/>
        </w:rPr>
        <w:t>演练记录详见附件</w:t>
      </w:r>
      <w:r>
        <w:rPr>
          <w:rFonts w:hint="eastAsia"/>
          <w:lang w:val="zh-CN"/>
        </w:rPr>
        <w:t>。</w:t>
      </w:r>
    </w:p>
    <w:p w14:paraId="5874FB65" w14:textId="77777777" w:rsidR="00E6161C" w:rsidRDefault="00000000">
      <w:pPr>
        <w:pStyle w:val="20"/>
        <w:rPr>
          <w:rFonts w:hint="eastAsia"/>
        </w:rPr>
      </w:pPr>
      <w:bookmarkStart w:id="254" w:name="_Toc180226629"/>
      <w:bookmarkStart w:id="255" w:name="_Toc8120"/>
      <w:r>
        <w:rPr>
          <w:rFonts w:hint="eastAsia"/>
        </w:rPr>
        <w:t>安全生产标准化情况</w:t>
      </w:r>
      <w:bookmarkEnd w:id="254"/>
      <w:bookmarkEnd w:id="255"/>
    </w:p>
    <w:p w14:paraId="1ADD23F7" w14:textId="769F5A6B" w:rsidR="00E6161C" w:rsidRDefault="00000000">
      <w:pPr>
        <w:rPr>
          <w:rFonts w:hint="eastAsia"/>
          <w:lang w:val="zh-CN"/>
        </w:rPr>
      </w:pPr>
      <w:r>
        <w:rPr>
          <w:rFonts w:hint="eastAsia"/>
        </w:rPr>
        <w:t>该加油站于已开展三级安全生产标准化创建工作，</w:t>
      </w:r>
      <w:r w:rsidR="007A0191" w:rsidRPr="007A0191">
        <w:rPr>
          <w:rFonts w:hint="eastAsia"/>
          <w:color w:val="EE0000"/>
        </w:rPr>
        <w:t>已于2022年10月11日通过定级评审</w:t>
      </w:r>
      <w:r w:rsidR="00864100">
        <w:rPr>
          <w:rFonts w:hint="eastAsia"/>
          <w:color w:val="EE0000"/>
        </w:rPr>
        <w:t>，证书编号：滇AQBWHⅢ202200763</w:t>
      </w:r>
      <w:r>
        <w:rPr>
          <w:rFonts w:hint="eastAsia"/>
        </w:rPr>
        <w:t>。</w:t>
      </w:r>
    </w:p>
    <w:p w14:paraId="30B97F24" w14:textId="77777777" w:rsidR="00E6161C" w:rsidRDefault="00000000">
      <w:pPr>
        <w:pStyle w:val="20"/>
        <w:rPr>
          <w:rFonts w:hint="eastAsia"/>
        </w:rPr>
      </w:pPr>
      <w:bookmarkStart w:id="256" w:name="_Toc180226630"/>
      <w:r>
        <w:rPr>
          <w:rFonts w:hint="eastAsia"/>
        </w:rPr>
        <w:t>取证以来的情况</w:t>
      </w:r>
      <w:bookmarkEnd w:id="256"/>
    </w:p>
    <w:p w14:paraId="574F5BB2" w14:textId="77777777" w:rsidR="00E6161C" w:rsidRDefault="00000000">
      <w:pPr>
        <w:rPr>
          <w:rFonts w:hint="eastAsia"/>
        </w:rPr>
      </w:pPr>
      <w:r>
        <w:rPr>
          <w:rFonts w:hint="eastAsia"/>
        </w:rPr>
        <w:t>自2022年度取证以来，加油站情况如下：</w:t>
      </w:r>
    </w:p>
    <w:p w14:paraId="1A7DB0C8" w14:textId="77777777" w:rsidR="00E6161C" w:rsidRDefault="00000000">
      <w:pPr>
        <w:rPr>
          <w:rFonts w:hint="eastAsia"/>
        </w:rPr>
      </w:pPr>
      <w:r>
        <w:rPr>
          <w:rFonts w:hint="eastAsia"/>
        </w:rPr>
        <w:t>1.营业执照、危险化学品经营许可证在有效期内；</w:t>
      </w:r>
    </w:p>
    <w:p w14:paraId="62F39875" w14:textId="77777777" w:rsidR="00E6161C" w:rsidRDefault="00000000">
      <w:pPr>
        <w:rPr>
          <w:rFonts w:hint="eastAsia"/>
        </w:rPr>
      </w:pPr>
      <w:r>
        <w:rPr>
          <w:rFonts w:hint="eastAsia"/>
        </w:rPr>
        <w:t>2.加油站周边环境未发生变化；</w:t>
      </w:r>
    </w:p>
    <w:p w14:paraId="362CBC5C" w14:textId="77777777" w:rsidR="00E6161C" w:rsidRDefault="00000000">
      <w:pPr>
        <w:rPr>
          <w:rFonts w:hint="eastAsia"/>
        </w:rPr>
      </w:pPr>
      <w:r>
        <w:rPr>
          <w:rFonts w:hint="eastAsia"/>
        </w:rPr>
        <w:lastRenderedPageBreak/>
        <w:t>3.自2022年度取证以来至评价基准日，加油站规模等未发生变化；</w:t>
      </w:r>
    </w:p>
    <w:p w14:paraId="6D42F8ED" w14:textId="77777777" w:rsidR="00E6161C" w:rsidRDefault="00000000">
      <w:pPr>
        <w:rPr>
          <w:rFonts w:hint="eastAsia"/>
        </w:rPr>
      </w:pPr>
      <w:r>
        <w:rPr>
          <w:rFonts w:hint="eastAsia"/>
        </w:rPr>
        <w:t>4.自2022年度取证以来至评价基准日未发生生产安全事故；</w:t>
      </w:r>
    </w:p>
    <w:p w14:paraId="7732121F" w14:textId="77777777" w:rsidR="00E6161C" w:rsidRDefault="00000000">
      <w:pPr>
        <w:rPr>
          <w:rFonts w:hint="eastAsia"/>
        </w:rPr>
        <w:sectPr w:rsidR="00E6161C">
          <w:footerReference w:type="default" r:id="rId45"/>
          <w:pgSz w:w="11905" w:h="16838"/>
          <w:pgMar w:top="1417" w:right="1134" w:bottom="1134" w:left="1587" w:header="850" w:footer="850" w:gutter="0"/>
          <w:cols w:space="0"/>
          <w:docGrid w:type="linesAndChars" w:linePitch="386"/>
        </w:sectPr>
      </w:pPr>
      <w:r>
        <w:rPr>
          <w:rFonts w:hint="eastAsia"/>
        </w:rPr>
        <w:t>5</w:t>
      </w:r>
      <w:r>
        <w:t>.</w:t>
      </w:r>
      <w:r>
        <w:rPr>
          <w:rFonts w:hint="eastAsia"/>
        </w:rPr>
        <w:t>进行双重预防机制建设，创建了安全生产标准化，通过了定级评审。</w:t>
      </w:r>
    </w:p>
    <w:p w14:paraId="6D7F3B73" w14:textId="77777777" w:rsidR="00E6161C" w:rsidRDefault="00000000">
      <w:pPr>
        <w:pStyle w:val="1"/>
        <w:spacing w:before="193" w:after="193"/>
        <w:rPr>
          <w:rFonts w:hint="eastAsia"/>
        </w:rPr>
      </w:pPr>
      <w:bookmarkStart w:id="257" w:name="_Toc180226631"/>
      <w:bookmarkStart w:id="258" w:name="_Toc213232897"/>
      <w:bookmarkStart w:id="259" w:name="_Toc387135669"/>
      <w:bookmarkStart w:id="260" w:name="_Toc195156246"/>
      <w:bookmarkEnd w:id="237"/>
      <w:bookmarkEnd w:id="238"/>
      <w:bookmarkEnd w:id="239"/>
      <w:bookmarkEnd w:id="240"/>
      <w:r>
        <w:rPr>
          <w:rFonts w:hint="eastAsia"/>
        </w:rPr>
        <w:lastRenderedPageBreak/>
        <w:t>危险、有害因素的辨识结果及依据说明</w:t>
      </w:r>
      <w:bookmarkEnd w:id="257"/>
      <w:bookmarkEnd w:id="258"/>
      <w:bookmarkEnd w:id="259"/>
      <w:bookmarkEnd w:id="260"/>
    </w:p>
    <w:p w14:paraId="451889F0" w14:textId="77777777" w:rsidR="00E6161C" w:rsidRDefault="00000000">
      <w:pPr>
        <w:pStyle w:val="20"/>
        <w:rPr>
          <w:rFonts w:hint="eastAsia"/>
        </w:rPr>
      </w:pPr>
      <w:bookmarkStart w:id="261" w:name="_Toc188863901"/>
      <w:bookmarkStart w:id="262" w:name="_Toc387135670"/>
      <w:bookmarkStart w:id="263" w:name="_Toc187699903"/>
      <w:bookmarkStart w:id="264" w:name="_Toc180226632"/>
      <w:bookmarkStart w:id="265" w:name="_Toc213232898"/>
      <w:bookmarkStart w:id="266" w:name="_Toc137953284"/>
      <w:bookmarkStart w:id="267" w:name="_Toc156661656"/>
      <w:bookmarkStart w:id="268" w:name="_Toc116653366"/>
      <w:bookmarkStart w:id="269" w:name="_Toc126983512"/>
      <w:bookmarkStart w:id="270" w:name="_Toc151881393"/>
      <w:bookmarkStart w:id="271" w:name="_Toc116653369"/>
      <w:r>
        <w:rPr>
          <w:rFonts w:hint="eastAsia"/>
        </w:rPr>
        <w:t>危险、有害因素辨识与分析的依据</w:t>
      </w:r>
      <w:bookmarkEnd w:id="261"/>
      <w:bookmarkEnd w:id="262"/>
      <w:bookmarkEnd w:id="263"/>
      <w:bookmarkEnd w:id="264"/>
      <w:bookmarkEnd w:id="265"/>
    </w:p>
    <w:p w14:paraId="59708A09" w14:textId="77777777" w:rsidR="00E6161C" w:rsidRDefault="00000000">
      <w:pPr>
        <w:rPr>
          <w:rFonts w:hint="eastAsia"/>
        </w:rPr>
      </w:pPr>
      <w:r>
        <w:rPr>
          <w:rFonts w:hint="eastAsia"/>
        </w:rPr>
        <w:t>根据危险有害因素的定义、产生原因及其分类，对系统中固有危险、相关危险有害因素及贮运过程的危险有害因素进行辨识与分析，采用的相关依据如下：</w:t>
      </w:r>
    </w:p>
    <w:p w14:paraId="4D6C70E8" w14:textId="77777777" w:rsidR="00E6161C" w:rsidRDefault="00000000">
      <w:pPr>
        <w:numPr>
          <w:ilvl w:val="0"/>
          <w:numId w:val="9"/>
        </w:numPr>
        <w:topLinePunct/>
        <w:adjustRightInd w:val="0"/>
        <w:ind w:left="0" w:firstLine="560"/>
        <w:rPr>
          <w:rFonts w:hint="eastAsia"/>
        </w:rPr>
      </w:pPr>
      <w:bookmarkStart w:id="272" w:name="_Toc363315937"/>
      <w:bookmarkStart w:id="273" w:name="_Toc360569542"/>
      <w:bookmarkStart w:id="274" w:name="_Toc456527705"/>
      <w:bookmarkStart w:id="275" w:name="_Toc213232899"/>
      <w:bookmarkStart w:id="276" w:name="_Toc387135671"/>
      <w:bookmarkStart w:id="277" w:name="_Toc195156248"/>
      <w:bookmarkEnd w:id="266"/>
      <w:bookmarkEnd w:id="267"/>
      <w:bookmarkEnd w:id="268"/>
      <w:bookmarkEnd w:id="269"/>
      <w:bookmarkEnd w:id="270"/>
      <w:bookmarkEnd w:id="271"/>
      <w:r>
        <w:rPr>
          <w:rFonts w:hint="eastAsia"/>
        </w:rPr>
        <w:t>《企业职工伤亡事故分类》（GB6441-1986）；</w:t>
      </w:r>
    </w:p>
    <w:p w14:paraId="543454DD" w14:textId="77777777" w:rsidR="00E6161C" w:rsidRDefault="00000000">
      <w:pPr>
        <w:numPr>
          <w:ilvl w:val="0"/>
          <w:numId w:val="9"/>
        </w:numPr>
        <w:topLinePunct/>
        <w:adjustRightInd w:val="0"/>
        <w:ind w:left="0" w:firstLine="560"/>
        <w:rPr>
          <w:rFonts w:hint="eastAsia"/>
        </w:rPr>
      </w:pPr>
      <w:r>
        <w:rPr>
          <w:rFonts w:ascii="新宋体" w:eastAsia="新宋体" w:hAnsi="新宋体" w:hint="eastAsia"/>
        </w:rPr>
        <w:t>《危险化学品重大危险源辨识》（GB18218-20</w:t>
      </w:r>
      <w:r>
        <w:rPr>
          <w:rFonts w:ascii="新宋体" w:eastAsia="新宋体" w:hAnsi="新宋体"/>
        </w:rPr>
        <w:t>18</w:t>
      </w:r>
      <w:r>
        <w:rPr>
          <w:rFonts w:ascii="新宋体" w:eastAsia="新宋体" w:hAnsi="新宋体" w:hint="eastAsia"/>
        </w:rPr>
        <w:t>）</w:t>
      </w:r>
      <w:r>
        <w:rPr>
          <w:rFonts w:hint="eastAsia"/>
        </w:rPr>
        <w:t>；</w:t>
      </w:r>
    </w:p>
    <w:p w14:paraId="76A8814B" w14:textId="77777777" w:rsidR="00E6161C" w:rsidRDefault="00000000">
      <w:pPr>
        <w:numPr>
          <w:ilvl w:val="0"/>
          <w:numId w:val="9"/>
        </w:numPr>
        <w:topLinePunct/>
        <w:adjustRightInd w:val="0"/>
        <w:ind w:left="0" w:firstLine="560"/>
        <w:rPr>
          <w:rFonts w:hint="eastAsia"/>
        </w:rPr>
      </w:pPr>
      <w:r>
        <w:rPr>
          <w:rFonts w:hint="eastAsia"/>
        </w:rPr>
        <w:t>《职业性接触毒物危害程度分级》（GBZ230-2010）；</w:t>
      </w:r>
    </w:p>
    <w:p w14:paraId="39750060" w14:textId="77777777" w:rsidR="00E6161C" w:rsidRDefault="00000000">
      <w:pPr>
        <w:numPr>
          <w:ilvl w:val="0"/>
          <w:numId w:val="9"/>
        </w:numPr>
        <w:topLinePunct/>
        <w:adjustRightInd w:val="0"/>
        <w:ind w:left="0" w:firstLine="560"/>
        <w:rPr>
          <w:rFonts w:hint="eastAsia"/>
        </w:rPr>
      </w:pPr>
      <w:r>
        <w:rPr>
          <w:rFonts w:hint="eastAsia"/>
        </w:rPr>
        <w:t>《化学品分类和危险性公示通则》（GB13690-2009）；</w:t>
      </w:r>
    </w:p>
    <w:p w14:paraId="589C2C87" w14:textId="77777777" w:rsidR="00E6161C" w:rsidRDefault="00000000">
      <w:pPr>
        <w:numPr>
          <w:ilvl w:val="0"/>
          <w:numId w:val="9"/>
        </w:numPr>
        <w:topLinePunct/>
        <w:adjustRightInd w:val="0"/>
        <w:ind w:left="0" w:firstLine="560"/>
        <w:rPr>
          <w:rFonts w:hint="eastAsia"/>
        </w:rPr>
      </w:pPr>
      <w:r>
        <w:rPr>
          <w:rFonts w:hint="eastAsia"/>
        </w:rPr>
        <w:t>《建筑设计防火规范（2018年版）》（GB50016-2014）；</w:t>
      </w:r>
    </w:p>
    <w:p w14:paraId="7A652615" w14:textId="77777777" w:rsidR="00E6161C" w:rsidRDefault="00000000">
      <w:pPr>
        <w:numPr>
          <w:ilvl w:val="0"/>
          <w:numId w:val="9"/>
        </w:numPr>
        <w:topLinePunct/>
        <w:adjustRightInd w:val="0"/>
        <w:ind w:left="0" w:firstLine="560"/>
        <w:rPr>
          <w:rFonts w:ascii="新宋体" w:eastAsia="新宋体" w:hAnsi="新宋体" w:hint="eastAsia"/>
          <w:szCs w:val="22"/>
        </w:rPr>
      </w:pPr>
      <w:r>
        <w:rPr>
          <w:rFonts w:ascii="新宋体" w:eastAsia="新宋体" w:hAnsi="新宋体" w:hint="eastAsia"/>
          <w:szCs w:val="22"/>
        </w:rPr>
        <w:t>《危险化学品企业特殊作业安全规范》（GB30871-2022）；</w:t>
      </w:r>
    </w:p>
    <w:p w14:paraId="1572FB2D" w14:textId="77777777" w:rsidR="00E6161C" w:rsidRDefault="00000000">
      <w:pPr>
        <w:numPr>
          <w:ilvl w:val="0"/>
          <w:numId w:val="9"/>
        </w:numPr>
        <w:topLinePunct/>
        <w:adjustRightInd w:val="0"/>
        <w:ind w:left="0" w:firstLine="560"/>
        <w:rPr>
          <w:rFonts w:hint="eastAsia"/>
        </w:rPr>
      </w:pPr>
      <w:r>
        <w:rPr>
          <w:rFonts w:hint="eastAsia"/>
        </w:rPr>
        <w:t>《生产过程危险和有害因素分类与代码》（GB/T13861-20</w:t>
      </w:r>
      <w:r>
        <w:t>22</w:t>
      </w:r>
      <w:r>
        <w:rPr>
          <w:rFonts w:hint="eastAsia"/>
        </w:rPr>
        <w:t>）</w:t>
      </w:r>
      <w:r>
        <w:rPr>
          <w:rFonts w:eastAsia="新宋体" w:hint="eastAsia"/>
        </w:rPr>
        <w:t>；</w:t>
      </w:r>
    </w:p>
    <w:p w14:paraId="771AB773" w14:textId="77777777" w:rsidR="00E6161C" w:rsidRDefault="00000000">
      <w:pPr>
        <w:numPr>
          <w:ilvl w:val="0"/>
          <w:numId w:val="9"/>
        </w:numPr>
        <w:topLinePunct/>
        <w:adjustRightInd w:val="0"/>
        <w:ind w:left="0" w:firstLine="560"/>
        <w:rPr>
          <w:rFonts w:ascii="新宋体" w:eastAsia="新宋体" w:hAnsi="新宋体" w:hint="eastAsia"/>
          <w:szCs w:val="22"/>
        </w:rPr>
      </w:pPr>
      <w:r>
        <w:rPr>
          <w:rFonts w:hint="eastAsia"/>
        </w:rPr>
        <w:t>《危险化学品安全管理条例》（国务院令第591号，645号令修订）；</w:t>
      </w:r>
    </w:p>
    <w:p w14:paraId="56FCA944" w14:textId="77777777" w:rsidR="00E6161C" w:rsidRDefault="00000000">
      <w:pPr>
        <w:numPr>
          <w:ilvl w:val="0"/>
          <w:numId w:val="9"/>
        </w:numPr>
        <w:topLinePunct/>
        <w:adjustRightInd w:val="0"/>
        <w:ind w:left="0" w:firstLine="560"/>
        <w:rPr>
          <w:rFonts w:hint="eastAsia"/>
        </w:rPr>
      </w:pPr>
      <w:r>
        <w:rPr>
          <w:rFonts w:hint="eastAsia"/>
        </w:rPr>
        <w:t>《特别管控危险化学品目录（第一版）》（应急管理部、工业和信息化部、公安部及交通运输部2</w:t>
      </w:r>
      <w:r>
        <w:t>020</w:t>
      </w:r>
      <w:r>
        <w:rPr>
          <w:rFonts w:hint="eastAsia"/>
        </w:rPr>
        <w:t>年第</w:t>
      </w:r>
      <w:r>
        <w:t>3</w:t>
      </w:r>
      <w:r>
        <w:rPr>
          <w:rFonts w:hint="eastAsia"/>
        </w:rPr>
        <w:t>号公告）；</w:t>
      </w:r>
    </w:p>
    <w:p w14:paraId="35F68486" w14:textId="77777777" w:rsidR="00E6161C" w:rsidRDefault="00000000">
      <w:pPr>
        <w:numPr>
          <w:ilvl w:val="0"/>
          <w:numId w:val="9"/>
        </w:numPr>
        <w:topLinePunct/>
        <w:adjustRightInd w:val="0"/>
        <w:ind w:left="0" w:firstLine="560"/>
        <w:rPr>
          <w:rFonts w:hint="eastAsia"/>
        </w:rPr>
      </w:pPr>
      <w:r>
        <w:rPr>
          <w:rFonts w:hint="eastAsia"/>
        </w:rPr>
        <w:t>汽油的理化特性；</w:t>
      </w:r>
    </w:p>
    <w:p w14:paraId="4D46D4F5" w14:textId="77777777" w:rsidR="00E6161C" w:rsidRDefault="00000000">
      <w:pPr>
        <w:numPr>
          <w:ilvl w:val="0"/>
          <w:numId w:val="9"/>
        </w:numPr>
        <w:topLinePunct/>
        <w:adjustRightInd w:val="0"/>
        <w:ind w:left="0" w:firstLine="560"/>
        <w:rPr>
          <w:rFonts w:hint="eastAsia"/>
        </w:rPr>
      </w:pPr>
      <w:r>
        <w:rPr>
          <w:rFonts w:hint="eastAsia"/>
        </w:rPr>
        <w:t>柴油的理化特性；</w:t>
      </w:r>
    </w:p>
    <w:p w14:paraId="31649166" w14:textId="77777777" w:rsidR="00E6161C" w:rsidRDefault="00000000">
      <w:pPr>
        <w:numPr>
          <w:ilvl w:val="0"/>
          <w:numId w:val="9"/>
        </w:numPr>
        <w:topLinePunct/>
        <w:adjustRightInd w:val="0"/>
        <w:ind w:left="0" w:firstLine="560"/>
        <w:rPr>
          <w:rFonts w:hint="eastAsia"/>
        </w:rPr>
      </w:pPr>
      <w:r>
        <w:rPr>
          <w:rFonts w:hint="eastAsia"/>
        </w:rPr>
        <w:t>相关事故案例。</w:t>
      </w:r>
    </w:p>
    <w:p w14:paraId="7A2ABA16" w14:textId="77777777" w:rsidR="00E6161C" w:rsidRDefault="00000000">
      <w:pPr>
        <w:pStyle w:val="20"/>
        <w:rPr>
          <w:rFonts w:hint="eastAsia"/>
        </w:rPr>
      </w:pPr>
      <w:bookmarkStart w:id="278" w:name="_Toc180226633"/>
      <w:r>
        <w:rPr>
          <w:rFonts w:hint="eastAsia"/>
        </w:rPr>
        <w:t>危险化学品特性</w:t>
      </w:r>
      <w:bookmarkEnd w:id="272"/>
      <w:bookmarkEnd w:id="273"/>
      <w:bookmarkEnd w:id="274"/>
      <w:bookmarkEnd w:id="278"/>
    </w:p>
    <w:p w14:paraId="5431DB7F" w14:textId="77777777" w:rsidR="00E6161C" w:rsidRDefault="00000000">
      <w:pPr>
        <w:rPr>
          <w:rFonts w:hint="eastAsia"/>
        </w:rPr>
      </w:pPr>
      <w:r>
        <w:rPr>
          <w:rFonts w:hint="eastAsia"/>
        </w:rPr>
        <w:t>根据《危险化学品目录》（2022年调整）及《应急管理部办公厅关于修改《危险化学品目录（2015版）实施指南（试行）》涉及柴油部分内容的通知》（</w:t>
      </w:r>
      <w:r>
        <w:t>应急厅函〔2022〕300号</w:t>
      </w:r>
      <w:r>
        <w:rPr>
          <w:rFonts w:hint="eastAsia"/>
        </w:rPr>
        <w:t>，2022年12月5日发布，2023年1月1日起实施），加油站经营的汽油和柴油均属于危险化学品。</w:t>
      </w:r>
    </w:p>
    <w:p w14:paraId="17BE7A92" w14:textId="77777777" w:rsidR="00E6161C" w:rsidRDefault="00000000">
      <w:pPr>
        <w:pStyle w:val="3"/>
        <w:ind w:firstLine="562"/>
        <w:rPr>
          <w:rFonts w:hint="eastAsia"/>
        </w:rPr>
      </w:pPr>
      <w:bookmarkStart w:id="279" w:name="_Toc456527706"/>
      <w:bookmarkStart w:id="280" w:name="_Toc360569543"/>
      <w:bookmarkStart w:id="281" w:name="_Toc363315938"/>
      <w:bookmarkStart w:id="282" w:name="_Toc180226634"/>
      <w:r>
        <w:rPr>
          <w:rFonts w:hint="eastAsia"/>
        </w:rPr>
        <w:t>汽油危险特性</w:t>
      </w:r>
      <w:bookmarkEnd w:id="279"/>
      <w:bookmarkEnd w:id="280"/>
      <w:bookmarkEnd w:id="281"/>
      <w:bookmarkEnd w:id="282"/>
    </w:p>
    <w:p w14:paraId="0170E7F1" w14:textId="77777777" w:rsidR="00E6161C" w:rsidRDefault="00000000">
      <w:pPr>
        <w:rPr>
          <w:rFonts w:hint="eastAsia"/>
        </w:rPr>
      </w:pPr>
      <w:r>
        <w:rPr>
          <w:rFonts w:hint="eastAsia"/>
        </w:rPr>
        <w:t>根据《危险化学品安全技术全书》（2017年9月第3版，化学工业出版社），汽油的理化特性见表3-1。</w:t>
      </w:r>
    </w:p>
    <w:p w14:paraId="0E0C551D" w14:textId="77777777" w:rsidR="00E6161C" w:rsidRDefault="00E6161C">
      <w:pPr>
        <w:pStyle w:val="aff7"/>
        <w:rPr>
          <w:rFonts w:hint="eastAsia"/>
        </w:rPr>
      </w:pPr>
    </w:p>
    <w:p w14:paraId="07030BEB" w14:textId="77777777" w:rsidR="00E6161C" w:rsidRDefault="00E6161C">
      <w:pPr>
        <w:pStyle w:val="aff7"/>
        <w:rPr>
          <w:rFonts w:hint="eastAsia"/>
        </w:rPr>
      </w:pPr>
    </w:p>
    <w:p w14:paraId="637EC52A" w14:textId="77777777" w:rsidR="00E6161C" w:rsidRDefault="00000000">
      <w:pPr>
        <w:pStyle w:val="aff7"/>
        <w:rPr>
          <w:rFonts w:hint="eastAsia"/>
        </w:rPr>
      </w:pPr>
      <w:r>
        <w:rPr>
          <w:rFonts w:hint="eastAsia"/>
        </w:rPr>
        <w:lastRenderedPageBreak/>
        <w:t>表</w:t>
      </w:r>
      <w:r>
        <w:t xml:space="preserve">3-1 </w:t>
      </w:r>
      <w:r>
        <w:rPr>
          <w:rFonts w:hint="eastAsia"/>
        </w:rPr>
        <w:t xml:space="preserve"> 汽油理化特性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5"/>
        <w:gridCol w:w="1704"/>
        <w:gridCol w:w="1483"/>
        <w:gridCol w:w="408"/>
        <w:gridCol w:w="222"/>
        <w:gridCol w:w="716"/>
        <w:gridCol w:w="433"/>
        <w:gridCol w:w="240"/>
        <w:gridCol w:w="352"/>
        <w:gridCol w:w="516"/>
        <w:gridCol w:w="703"/>
        <w:gridCol w:w="227"/>
        <w:gridCol w:w="166"/>
        <w:gridCol w:w="1246"/>
      </w:tblGrid>
      <w:tr w:rsidR="00E6161C" w14:paraId="2BE6C91F"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115EDA71" w14:textId="77777777" w:rsidR="00E6161C" w:rsidRDefault="00000000">
            <w:pPr>
              <w:pStyle w:val="affa"/>
            </w:pPr>
            <w:bookmarkStart w:id="283" w:name="_Toc456527707"/>
            <w:bookmarkStart w:id="284" w:name="_Toc360569544"/>
            <w:bookmarkStart w:id="285" w:name="_Toc363315939"/>
            <w:r>
              <w:t>标识</w:t>
            </w:r>
          </w:p>
        </w:tc>
        <w:tc>
          <w:tcPr>
            <w:tcW w:w="1704" w:type="dxa"/>
            <w:tcBorders>
              <w:top w:val="single" w:sz="6" w:space="0" w:color="auto"/>
              <w:left w:val="single" w:sz="6" w:space="0" w:color="auto"/>
              <w:bottom w:val="single" w:sz="6" w:space="0" w:color="auto"/>
              <w:right w:val="single" w:sz="6" w:space="0" w:color="auto"/>
            </w:tcBorders>
            <w:vAlign w:val="center"/>
          </w:tcPr>
          <w:p w14:paraId="7EEEDB7E" w14:textId="77777777" w:rsidR="00E6161C" w:rsidRDefault="00000000">
            <w:pPr>
              <w:pStyle w:val="affa"/>
            </w:pPr>
            <w:r>
              <w:t>中文名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2C6764B0" w14:textId="77777777" w:rsidR="00E6161C" w:rsidRDefault="00000000">
            <w:pPr>
              <w:pStyle w:val="affa"/>
            </w:pPr>
            <w:r>
              <w:t>汽油</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158E8DC8" w14:textId="77777777" w:rsidR="00E6161C" w:rsidRDefault="00000000">
            <w:pPr>
              <w:pStyle w:val="affa"/>
            </w:pPr>
            <w:r>
              <w:t>序号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18E1DCF8" w14:textId="77777777" w:rsidR="00E6161C" w:rsidRDefault="00000000">
            <w:pPr>
              <w:pStyle w:val="affa"/>
            </w:pPr>
            <w:r>
              <w:t>1630</w:t>
            </w:r>
          </w:p>
        </w:tc>
      </w:tr>
      <w:tr w:rsidR="00E6161C" w14:paraId="2780D694"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4FBE787C"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59211F29" w14:textId="77777777" w:rsidR="00E6161C" w:rsidRDefault="00000000">
            <w:pPr>
              <w:pStyle w:val="affa"/>
            </w:pPr>
            <w:r>
              <w:t>英文名</w:t>
            </w:r>
          </w:p>
        </w:tc>
        <w:tc>
          <w:tcPr>
            <w:tcW w:w="3502" w:type="dxa"/>
            <w:gridSpan w:val="6"/>
            <w:tcBorders>
              <w:top w:val="single" w:sz="6" w:space="0" w:color="auto"/>
              <w:left w:val="single" w:sz="6" w:space="0" w:color="auto"/>
              <w:bottom w:val="single" w:sz="6" w:space="0" w:color="auto"/>
              <w:right w:val="single" w:sz="6" w:space="0" w:color="auto"/>
            </w:tcBorders>
            <w:vAlign w:val="center"/>
          </w:tcPr>
          <w:p w14:paraId="66B55A3C" w14:textId="77777777" w:rsidR="00E6161C" w:rsidRDefault="00000000">
            <w:pPr>
              <w:pStyle w:val="affa"/>
            </w:pPr>
            <w:r>
              <w:t>Gasoline</w:t>
            </w:r>
            <w:r>
              <w:rPr>
                <w:rFonts w:hint="eastAsia"/>
              </w:rPr>
              <w:t>；</w:t>
            </w:r>
            <w:r>
              <w:t>Petrol</w:t>
            </w:r>
          </w:p>
        </w:tc>
        <w:tc>
          <w:tcPr>
            <w:tcW w:w="1798" w:type="dxa"/>
            <w:gridSpan w:val="4"/>
            <w:tcBorders>
              <w:top w:val="single" w:sz="6" w:space="0" w:color="auto"/>
              <w:left w:val="single" w:sz="6" w:space="0" w:color="auto"/>
              <w:bottom w:val="single" w:sz="6" w:space="0" w:color="auto"/>
              <w:right w:val="single" w:sz="6" w:space="0" w:color="auto"/>
            </w:tcBorders>
            <w:vAlign w:val="center"/>
          </w:tcPr>
          <w:p w14:paraId="565390AE" w14:textId="77777777" w:rsidR="00E6161C" w:rsidRDefault="00000000">
            <w:pPr>
              <w:pStyle w:val="affa"/>
            </w:pPr>
            <w:r>
              <w:t>CAS</w:t>
            </w:r>
            <w:r>
              <w:t>号</w:t>
            </w:r>
          </w:p>
        </w:tc>
        <w:tc>
          <w:tcPr>
            <w:tcW w:w="1412" w:type="dxa"/>
            <w:gridSpan w:val="2"/>
            <w:tcBorders>
              <w:top w:val="single" w:sz="6" w:space="0" w:color="auto"/>
              <w:left w:val="single" w:sz="6" w:space="0" w:color="auto"/>
              <w:bottom w:val="single" w:sz="6" w:space="0" w:color="auto"/>
              <w:right w:val="single" w:sz="6" w:space="0" w:color="auto"/>
            </w:tcBorders>
            <w:vAlign w:val="center"/>
          </w:tcPr>
          <w:p w14:paraId="5EE237BA" w14:textId="77777777" w:rsidR="00E6161C" w:rsidRDefault="00000000">
            <w:pPr>
              <w:pStyle w:val="affa"/>
            </w:pPr>
            <w:r>
              <w:t>86290-81-5</w:t>
            </w:r>
          </w:p>
        </w:tc>
      </w:tr>
      <w:tr w:rsidR="00E6161C" w14:paraId="111D77B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4B4B6D9" w14:textId="77777777" w:rsidR="00E6161C" w:rsidRDefault="00000000">
            <w:pPr>
              <w:pStyle w:val="affa"/>
            </w:pPr>
            <w:r>
              <w:t>理化性质</w:t>
            </w:r>
          </w:p>
        </w:tc>
        <w:tc>
          <w:tcPr>
            <w:tcW w:w="1704" w:type="dxa"/>
            <w:tcBorders>
              <w:top w:val="single" w:sz="6" w:space="0" w:color="auto"/>
              <w:left w:val="single" w:sz="6" w:space="0" w:color="auto"/>
              <w:bottom w:val="single" w:sz="6" w:space="0" w:color="auto"/>
              <w:right w:val="single" w:sz="6" w:space="0" w:color="auto"/>
            </w:tcBorders>
            <w:vAlign w:val="center"/>
          </w:tcPr>
          <w:p w14:paraId="73D75674" w14:textId="77777777" w:rsidR="00E6161C" w:rsidRDefault="00000000">
            <w:pPr>
              <w:pStyle w:val="affa"/>
            </w:pPr>
            <w:r>
              <w:t>外观与性状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71CA61D" w14:textId="77777777" w:rsidR="00E6161C" w:rsidRDefault="00000000">
            <w:pPr>
              <w:pStyle w:val="affa"/>
            </w:pPr>
            <w:r>
              <w:t>无色或淡黄色易挥发液体</w:t>
            </w:r>
            <w:r>
              <w:rPr>
                <w:rFonts w:hint="eastAsia"/>
              </w:rPr>
              <w:t>，</w:t>
            </w:r>
            <w:r>
              <w:t>具有特殊臭味。</w:t>
            </w:r>
          </w:p>
        </w:tc>
      </w:tr>
      <w:tr w:rsidR="00E6161C" w14:paraId="332F2645" w14:textId="77777777">
        <w:trPr>
          <w:trHeight w:val="23"/>
          <w:jc w:val="center"/>
        </w:trPr>
        <w:tc>
          <w:tcPr>
            <w:tcW w:w="655" w:type="dxa"/>
            <w:vMerge/>
            <w:tcBorders>
              <w:left w:val="single" w:sz="6" w:space="0" w:color="auto"/>
              <w:right w:val="single" w:sz="6" w:space="0" w:color="auto"/>
            </w:tcBorders>
            <w:vAlign w:val="center"/>
          </w:tcPr>
          <w:p w14:paraId="3285438D"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3D7D3CEF" w14:textId="77777777" w:rsidR="00E6161C" w:rsidRDefault="00000000">
            <w:pPr>
              <w:pStyle w:val="affa"/>
            </w:pPr>
            <w:r>
              <w:t>主要成分</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89765F5" w14:textId="77777777" w:rsidR="00E6161C" w:rsidRDefault="00000000">
            <w:pPr>
              <w:pStyle w:val="affa"/>
            </w:pPr>
            <w:r>
              <w:t>C</w:t>
            </w:r>
            <w:r>
              <w:rPr>
                <w:vertAlign w:val="subscript"/>
              </w:rPr>
              <w:t>4</w:t>
            </w:r>
            <w:r>
              <w:t>～</w:t>
            </w:r>
            <w:r>
              <w:t>C</w:t>
            </w:r>
            <w:r>
              <w:rPr>
                <w:vertAlign w:val="subscript"/>
              </w:rPr>
              <w:t>12</w:t>
            </w:r>
            <w:r>
              <w:t>脂肪烃和环烷烃。</w:t>
            </w:r>
          </w:p>
        </w:tc>
      </w:tr>
      <w:tr w:rsidR="00E6161C" w14:paraId="7853BD7F" w14:textId="77777777">
        <w:trPr>
          <w:trHeight w:val="23"/>
          <w:jc w:val="center"/>
        </w:trPr>
        <w:tc>
          <w:tcPr>
            <w:tcW w:w="655" w:type="dxa"/>
            <w:vMerge/>
            <w:tcBorders>
              <w:left w:val="single" w:sz="6" w:space="0" w:color="auto"/>
              <w:right w:val="single" w:sz="6" w:space="0" w:color="auto"/>
            </w:tcBorders>
            <w:vAlign w:val="center"/>
          </w:tcPr>
          <w:p w14:paraId="32DBFCBC"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3C7B7FB4" w14:textId="77777777" w:rsidR="00E6161C" w:rsidRDefault="00000000">
            <w:pPr>
              <w:pStyle w:val="affa"/>
            </w:pPr>
            <w:r>
              <w:t>熔点（</w:t>
            </w:r>
            <w:r>
              <w:rPr>
                <w:rFonts w:hint="eastAsia"/>
              </w:rPr>
              <w:t>℃</w:t>
            </w:r>
            <w: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8DEFA33" w14:textId="77777777" w:rsidR="00E6161C" w:rsidRDefault="00000000">
            <w:pPr>
              <w:pStyle w:val="affa"/>
            </w:pPr>
            <w:r>
              <w:t>&lt;-60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D316040" w14:textId="77777777" w:rsidR="00E6161C" w:rsidRDefault="00000000">
            <w:pPr>
              <w:pStyle w:val="affa"/>
            </w:pPr>
            <w:r>
              <w:t>相对密度</w:t>
            </w:r>
            <w:r>
              <w:rPr>
                <w:rFonts w:hint="eastAsia"/>
              </w:rPr>
              <w:t>（</w:t>
            </w:r>
            <w:r>
              <w:t>水</w:t>
            </w:r>
            <w:r>
              <w:t>=1</w:t>
            </w:r>
            <w:r>
              <w:rPr>
                <w:rFonts w:hint="eastAsia"/>
              </w:rP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7A465C66" w14:textId="77777777" w:rsidR="00E6161C" w:rsidRDefault="00000000">
            <w:pPr>
              <w:pStyle w:val="affa"/>
            </w:pPr>
            <w:r>
              <w:t>0.7</w:t>
            </w:r>
            <w:r>
              <w:rPr>
                <w:rFonts w:hint="eastAsia"/>
              </w:rPr>
              <w:t>2</w:t>
            </w:r>
            <w:r>
              <w:t>～</w:t>
            </w:r>
            <w:r>
              <w:t>0.7</w:t>
            </w:r>
            <w:r>
              <w:rPr>
                <w:rFonts w:hint="eastAsia"/>
              </w:rPr>
              <w:t>75</w:t>
            </w:r>
          </w:p>
        </w:tc>
      </w:tr>
      <w:tr w:rsidR="00E6161C" w14:paraId="6483E6D3" w14:textId="77777777">
        <w:trPr>
          <w:trHeight w:val="23"/>
          <w:jc w:val="center"/>
        </w:trPr>
        <w:tc>
          <w:tcPr>
            <w:tcW w:w="655" w:type="dxa"/>
            <w:vMerge/>
            <w:tcBorders>
              <w:left w:val="single" w:sz="6" w:space="0" w:color="auto"/>
              <w:right w:val="single" w:sz="6" w:space="0" w:color="auto"/>
            </w:tcBorders>
            <w:vAlign w:val="center"/>
          </w:tcPr>
          <w:p w14:paraId="3F99A87F"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04E1F79E" w14:textId="77777777" w:rsidR="00E6161C" w:rsidRDefault="00000000">
            <w:pPr>
              <w:pStyle w:val="affa"/>
            </w:pPr>
            <w:r>
              <w:t>沸点（</w:t>
            </w:r>
            <w:r>
              <w:rPr>
                <w:rFonts w:hint="eastAsia"/>
              </w:rPr>
              <w:t>℃</w:t>
            </w:r>
            <w:r>
              <w:t>）</w:t>
            </w:r>
          </w:p>
        </w:tc>
        <w:tc>
          <w:tcPr>
            <w:tcW w:w="2113" w:type="dxa"/>
            <w:gridSpan w:val="3"/>
            <w:tcBorders>
              <w:top w:val="single" w:sz="6" w:space="0" w:color="auto"/>
              <w:left w:val="single" w:sz="6" w:space="0" w:color="auto"/>
              <w:bottom w:val="single" w:sz="6" w:space="0" w:color="auto"/>
              <w:right w:val="single" w:sz="6" w:space="0" w:color="auto"/>
            </w:tcBorders>
            <w:vAlign w:val="center"/>
          </w:tcPr>
          <w:p w14:paraId="6BE515F4" w14:textId="77777777" w:rsidR="00E6161C" w:rsidRDefault="00000000">
            <w:pPr>
              <w:pStyle w:val="affa"/>
            </w:pPr>
            <w:r>
              <w:t>40</w:t>
            </w:r>
            <w:r>
              <w:t>～</w:t>
            </w:r>
            <w:r>
              <w:t>200</w:t>
            </w:r>
          </w:p>
        </w:tc>
        <w:tc>
          <w:tcPr>
            <w:tcW w:w="2257" w:type="dxa"/>
            <w:gridSpan w:val="5"/>
            <w:tcBorders>
              <w:top w:val="single" w:sz="6" w:space="0" w:color="auto"/>
              <w:left w:val="single" w:sz="6" w:space="0" w:color="auto"/>
              <w:bottom w:val="single" w:sz="6" w:space="0" w:color="auto"/>
              <w:right w:val="single" w:sz="6" w:space="0" w:color="auto"/>
            </w:tcBorders>
            <w:vAlign w:val="center"/>
          </w:tcPr>
          <w:p w14:paraId="4E881C43" w14:textId="77777777" w:rsidR="00E6161C" w:rsidRDefault="00000000">
            <w:pPr>
              <w:pStyle w:val="affa"/>
            </w:pPr>
            <w:r>
              <w:t>饱和蒸汽压（</w:t>
            </w:r>
            <w:r>
              <w:t>kPa</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6B12276" w14:textId="77777777" w:rsidR="00E6161C" w:rsidRDefault="00000000">
            <w:pPr>
              <w:pStyle w:val="affa"/>
            </w:pPr>
            <w:r>
              <w:t>/</w:t>
            </w:r>
          </w:p>
        </w:tc>
      </w:tr>
      <w:tr w:rsidR="00E6161C" w14:paraId="55E57CD6" w14:textId="77777777">
        <w:trPr>
          <w:trHeight w:val="23"/>
          <w:jc w:val="center"/>
        </w:trPr>
        <w:tc>
          <w:tcPr>
            <w:tcW w:w="655" w:type="dxa"/>
            <w:vMerge/>
            <w:tcBorders>
              <w:left w:val="single" w:sz="6" w:space="0" w:color="auto"/>
              <w:right w:val="single" w:sz="6" w:space="0" w:color="auto"/>
            </w:tcBorders>
            <w:vAlign w:val="center"/>
          </w:tcPr>
          <w:p w14:paraId="333B2450"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7EECEDF8" w14:textId="77777777" w:rsidR="00E6161C" w:rsidRDefault="00000000">
            <w:pPr>
              <w:pStyle w:val="affa"/>
            </w:pPr>
            <w:r>
              <w:t>溶解性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2724C49" w14:textId="77777777" w:rsidR="00E6161C" w:rsidRDefault="00000000">
            <w:pPr>
              <w:pStyle w:val="affa"/>
            </w:pPr>
            <w:r>
              <w:t>不溶于水</w:t>
            </w:r>
            <w:r>
              <w:rPr>
                <w:rFonts w:hint="eastAsia"/>
              </w:rPr>
              <w:t>，</w:t>
            </w:r>
            <w:r>
              <w:t>易溶于苯、二硫化碳、醇、脂肪。</w:t>
            </w:r>
          </w:p>
        </w:tc>
      </w:tr>
      <w:tr w:rsidR="00E6161C" w14:paraId="6AC8468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FF3024B"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08ABEE50" w14:textId="77777777" w:rsidR="00E6161C" w:rsidRDefault="00000000">
            <w:pPr>
              <w:pStyle w:val="affa"/>
            </w:pPr>
            <w:r>
              <w:t>主要用途</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6E2183A" w14:textId="77777777" w:rsidR="00E6161C" w:rsidRDefault="00000000">
            <w:pPr>
              <w:pStyle w:val="affa"/>
            </w:pPr>
            <w:r>
              <w:t>主要用作汽油机的燃料</w:t>
            </w:r>
            <w:r>
              <w:rPr>
                <w:rFonts w:hint="eastAsia"/>
              </w:rPr>
              <w:t>，</w:t>
            </w:r>
            <w:r>
              <w:t>用于橡胶、制鞋、印刷、制革、颜料等行业</w:t>
            </w:r>
            <w:r>
              <w:rPr>
                <w:rFonts w:hint="eastAsia"/>
              </w:rPr>
              <w:t>，</w:t>
            </w:r>
            <w:r>
              <w:t>也可用作机械零件的去污剂。</w:t>
            </w:r>
          </w:p>
        </w:tc>
      </w:tr>
      <w:tr w:rsidR="00E6161C" w14:paraId="2513E36A"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2045B01C" w14:textId="77777777" w:rsidR="00E6161C" w:rsidRDefault="00000000">
            <w:pPr>
              <w:pStyle w:val="affa"/>
            </w:pPr>
            <w:r>
              <w:t>健康危害</w:t>
            </w:r>
          </w:p>
        </w:tc>
        <w:tc>
          <w:tcPr>
            <w:tcW w:w="1704" w:type="dxa"/>
            <w:tcBorders>
              <w:top w:val="single" w:sz="6" w:space="0" w:color="auto"/>
              <w:left w:val="single" w:sz="6" w:space="0" w:color="auto"/>
              <w:bottom w:val="single" w:sz="6" w:space="0" w:color="auto"/>
              <w:right w:val="single" w:sz="6" w:space="0" w:color="auto"/>
            </w:tcBorders>
            <w:vAlign w:val="center"/>
          </w:tcPr>
          <w:p w14:paraId="2C81F5B8" w14:textId="77777777" w:rsidR="00E6161C" w:rsidRDefault="00000000">
            <w:pPr>
              <w:pStyle w:val="affa"/>
            </w:pPr>
            <w:r>
              <w:t>侵入途径</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0BC5BA1" w14:textId="77777777" w:rsidR="00E6161C" w:rsidRDefault="00000000">
            <w:pPr>
              <w:pStyle w:val="affa"/>
            </w:pPr>
            <w:r>
              <w:t>吸入、食入、经皮吸收。</w:t>
            </w:r>
          </w:p>
        </w:tc>
      </w:tr>
      <w:tr w:rsidR="00E6161C" w14:paraId="10070791"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7082EA1"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5FF19726" w14:textId="77777777" w:rsidR="00E6161C" w:rsidRDefault="00000000">
            <w:pPr>
              <w:pStyle w:val="affa"/>
            </w:pPr>
            <w:r>
              <w:t>健康危害</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24083A4" w14:textId="77777777" w:rsidR="00E6161C" w:rsidRDefault="00000000">
            <w:pPr>
              <w:pStyle w:val="affa"/>
            </w:pPr>
            <w: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w:t>
            </w:r>
            <w:r>
              <w:rPr>
                <w:rFonts w:hint="eastAsia"/>
              </w:rPr>
              <w:t>，</w:t>
            </w:r>
            <w:r>
              <w:t>甚至失明。皮肤接触致急性接触性皮炎</w:t>
            </w:r>
            <w:r>
              <w:rPr>
                <w:rFonts w:hint="eastAsia"/>
              </w:rPr>
              <w:t>，</w:t>
            </w:r>
            <w:r>
              <w:t>甚至灼伤。吞咽引起急性胃肠炎</w:t>
            </w:r>
            <w:r>
              <w:rPr>
                <w:rFonts w:hint="eastAsia"/>
              </w:rPr>
              <w:t>，</w:t>
            </w:r>
            <w:r>
              <w:t>重者出现类似急性吸入中毒症状</w:t>
            </w:r>
            <w:r>
              <w:rPr>
                <w:rFonts w:hint="eastAsia"/>
              </w:rPr>
              <w:t>，</w:t>
            </w:r>
            <w:r>
              <w:t>并可引起肝、肾损害。慢性中毒：神经衰弱综合征、植物神经功能紊乱、周围神经病。严重中毒出现中毒性脑病</w:t>
            </w:r>
            <w:r>
              <w:rPr>
                <w:rFonts w:hint="eastAsia"/>
              </w:rPr>
              <w:t>，</w:t>
            </w:r>
            <w:r>
              <w:t>症状类似精神分裂症。皮肤损害。</w:t>
            </w:r>
          </w:p>
        </w:tc>
      </w:tr>
      <w:tr w:rsidR="00E6161C" w14:paraId="34643D63" w14:textId="77777777">
        <w:trPr>
          <w:trHeight w:val="23"/>
          <w:jc w:val="center"/>
        </w:trPr>
        <w:tc>
          <w:tcPr>
            <w:tcW w:w="655" w:type="dxa"/>
            <w:vMerge w:val="restart"/>
            <w:tcBorders>
              <w:top w:val="single" w:sz="6" w:space="0" w:color="auto"/>
              <w:left w:val="single" w:sz="6" w:space="0" w:color="auto"/>
              <w:bottom w:val="single" w:sz="6" w:space="0" w:color="auto"/>
              <w:right w:val="single" w:sz="6" w:space="0" w:color="auto"/>
            </w:tcBorders>
            <w:vAlign w:val="center"/>
          </w:tcPr>
          <w:p w14:paraId="78BA091C" w14:textId="77777777" w:rsidR="00E6161C" w:rsidRDefault="00000000">
            <w:pPr>
              <w:pStyle w:val="affa"/>
            </w:pPr>
            <w:r>
              <w:t>燃烧爆炸危险性</w:t>
            </w:r>
          </w:p>
        </w:tc>
        <w:tc>
          <w:tcPr>
            <w:tcW w:w="1704" w:type="dxa"/>
            <w:tcBorders>
              <w:top w:val="single" w:sz="6" w:space="0" w:color="auto"/>
              <w:left w:val="single" w:sz="6" w:space="0" w:color="auto"/>
              <w:bottom w:val="single" w:sz="6" w:space="0" w:color="auto"/>
              <w:right w:val="single" w:sz="6" w:space="0" w:color="auto"/>
            </w:tcBorders>
            <w:vAlign w:val="center"/>
          </w:tcPr>
          <w:p w14:paraId="13FC634C" w14:textId="77777777" w:rsidR="00E6161C" w:rsidRDefault="00000000">
            <w:pPr>
              <w:pStyle w:val="affa"/>
            </w:pPr>
            <w:r>
              <w:t>燃烧性</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47A1248" w14:textId="77777777" w:rsidR="00E6161C" w:rsidRDefault="00000000">
            <w:pPr>
              <w:pStyle w:val="affa"/>
            </w:pPr>
            <w:r>
              <w:rPr>
                <w:rFonts w:hint="eastAsia"/>
              </w:rPr>
              <w:t>高度易燃</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A1C2C6B" w14:textId="77777777" w:rsidR="00E6161C" w:rsidRDefault="00000000">
            <w:pPr>
              <w:pStyle w:val="affa"/>
            </w:pPr>
            <w:r>
              <w:t>有害燃烧产物</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55E10406" w14:textId="77777777" w:rsidR="00E6161C" w:rsidRDefault="00000000">
            <w:pPr>
              <w:pStyle w:val="affa"/>
            </w:pPr>
            <w:r>
              <w:t>一氧化碳、二氧化碳。</w:t>
            </w:r>
          </w:p>
        </w:tc>
      </w:tr>
      <w:tr w:rsidR="00E6161C" w14:paraId="4F9B001E" w14:textId="77777777">
        <w:trPr>
          <w:trHeight w:val="201"/>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493C554"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3405CA22" w14:textId="77777777" w:rsidR="00E6161C" w:rsidRDefault="00000000">
            <w:pPr>
              <w:pStyle w:val="affa"/>
            </w:pPr>
            <w:r>
              <w:t>闪点</w:t>
            </w:r>
            <w:r>
              <w:rPr>
                <w:rFonts w:hint="eastAsia"/>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5D28510B" w14:textId="77777777" w:rsidR="00E6161C" w:rsidRDefault="00000000">
            <w:pPr>
              <w:pStyle w:val="affa"/>
            </w:pPr>
            <w:r>
              <w:t>＜</w:t>
            </w:r>
            <w:r>
              <w:t>-50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6EB9F2E7" w14:textId="77777777" w:rsidR="00E6161C" w:rsidRDefault="00000000">
            <w:pPr>
              <w:pStyle w:val="affa"/>
            </w:pPr>
            <w:r>
              <w:t>爆炸上限（</w:t>
            </w:r>
            <w:r>
              <w:t>v%</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6EA874F0" w14:textId="77777777" w:rsidR="00E6161C" w:rsidRDefault="00000000">
            <w:pPr>
              <w:pStyle w:val="affa"/>
            </w:pPr>
            <w:r>
              <w:t>6.0</w:t>
            </w:r>
          </w:p>
        </w:tc>
      </w:tr>
      <w:tr w:rsidR="00E6161C" w14:paraId="18596997"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08604C27"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7156320E" w14:textId="77777777" w:rsidR="00E6161C" w:rsidRDefault="00000000">
            <w:pPr>
              <w:pStyle w:val="affa"/>
            </w:pPr>
            <w:r>
              <w:t>引燃温度</w:t>
            </w:r>
            <w:r>
              <w:rPr>
                <w:rFonts w:hint="eastAsia"/>
              </w:rPr>
              <w:t>（℃）</w:t>
            </w:r>
          </w:p>
        </w:tc>
        <w:tc>
          <w:tcPr>
            <w:tcW w:w="1891" w:type="dxa"/>
            <w:gridSpan w:val="2"/>
            <w:tcBorders>
              <w:top w:val="single" w:sz="6" w:space="0" w:color="auto"/>
              <w:left w:val="single" w:sz="6" w:space="0" w:color="auto"/>
              <w:bottom w:val="single" w:sz="6" w:space="0" w:color="auto"/>
              <w:right w:val="single" w:sz="6" w:space="0" w:color="auto"/>
            </w:tcBorders>
            <w:vAlign w:val="center"/>
          </w:tcPr>
          <w:p w14:paraId="12CB44A4" w14:textId="77777777" w:rsidR="00E6161C" w:rsidRDefault="00000000">
            <w:pPr>
              <w:pStyle w:val="affa"/>
            </w:pPr>
            <w:r>
              <w:t>415</w:t>
            </w:r>
            <w:r>
              <w:t>～</w:t>
            </w:r>
            <w:r>
              <w:t>530</w:t>
            </w:r>
          </w:p>
        </w:tc>
        <w:tc>
          <w:tcPr>
            <w:tcW w:w="2479" w:type="dxa"/>
            <w:gridSpan w:val="6"/>
            <w:tcBorders>
              <w:top w:val="single" w:sz="6" w:space="0" w:color="auto"/>
              <w:left w:val="single" w:sz="6" w:space="0" w:color="auto"/>
              <w:bottom w:val="single" w:sz="6" w:space="0" w:color="auto"/>
              <w:right w:val="single" w:sz="6" w:space="0" w:color="auto"/>
            </w:tcBorders>
            <w:vAlign w:val="center"/>
          </w:tcPr>
          <w:p w14:paraId="1B14FD4E" w14:textId="77777777" w:rsidR="00E6161C" w:rsidRDefault="00000000">
            <w:pPr>
              <w:pStyle w:val="affa"/>
            </w:pPr>
            <w:r>
              <w:t>爆炸下限（</w:t>
            </w:r>
            <w:r>
              <w:t>v%</w:t>
            </w:r>
            <w:r>
              <w:t>）</w:t>
            </w:r>
          </w:p>
        </w:tc>
        <w:tc>
          <w:tcPr>
            <w:tcW w:w="2342" w:type="dxa"/>
            <w:gridSpan w:val="4"/>
            <w:tcBorders>
              <w:top w:val="single" w:sz="6" w:space="0" w:color="auto"/>
              <w:left w:val="single" w:sz="6" w:space="0" w:color="auto"/>
              <w:bottom w:val="single" w:sz="6" w:space="0" w:color="auto"/>
              <w:right w:val="single" w:sz="6" w:space="0" w:color="auto"/>
            </w:tcBorders>
            <w:vAlign w:val="center"/>
          </w:tcPr>
          <w:p w14:paraId="0F4655E2" w14:textId="77777777" w:rsidR="00E6161C" w:rsidRDefault="00000000">
            <w:pPr>
              <w:pStyle w:val="affa"/>
            </w:pPr>
            <w:r>
              <w:t>1.3</w:t>
            </w:r>
          </w:p>
        </w:tc>
      </w:tr>
      <w:tr w:rsidR="00E6161C" w14:paraId="5F8F713F" w14:textId="77777777">
        <w:trPr>
          <w:trHeight w:val="90"/>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393478F5"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2D112433" w14:textId="77777777" w:rsidR="00E6161C" w:rsidRDefault="00000000">
            <w:pPr>
              <w:pStyle w:val="affa"/>
            </w:pPr>
            <w:r>
              <w:t>危险特性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5A6802A" w14:textId="77777777" w:rsidR="00E6161C" w:rsidRDefault="00000000">
            <w:pPr>
              <w:pStyle w:val="affa"/>
            </w:pPr>
            <w:r>
              <w:t>其蒸气与空气可形成爆炸性混合物</w:t>
            </w:r>
            <w:r>
              <w:rPr>
                <w:rFonts w:hint="eastAsia"/>
              </w:rPr>
              <w:t>，</w:t>
            </w:r>
            <w:r>
              <w:t>遇明火、高热极易燃烧爆炸。与氧化剂能发生强烈反应。其蒸气比空气重</w:t>
            </w:r>
            <w:r>
              <w:rPr>
                <w:rFonts w:hint="eastAsia"/>
              </w:rPr>
              <w:t>，</w:t>
            </w:r>
            <w:r>
              <w:t>能在较低处扩散到相当远的地方</w:t>
            </w:r>
            <w:r>
              <w:rPr>
                <w:rFonts w:hint="eastAsia"/>
              </w:rPr>
              <w:t>，</w:t>
            </w:r>
            <w:r>
              <w:t>遇火源会着火回燃。</w:t>
            </w:r>
          </w:p>
        </w:tc>
      </w:tr>
      <w:tr w:rsidR="00E6161C" w14:paraId="4C42850D"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1CF85B40"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7ED16629" w14:textId="77777777" w:rsidR="00E6161C" w:rsidRDefault="00000000">
            <w:pPr>
              <w:pStyle w:val="affa"/>
            </w:pPr>
            <w:r>
              <w:t>建规火险分级</w:t>
            </w:r>
          </w:p>
        </w:tc>
        <w:tc>
          <w:tcPr>
            <w:tcW w:w="1483" w:type="dxa"/>
            <w:tcBorders>
              <w:top w:val="single" w:sz="6" w:space="0" w:color="auto"/>
              <w:left w:val="single" w:sz="6" w:space="0" w:color="auto"/>
              <w:bottom w:val="single" w:sz="6" w:space="0" w:color="auto"/>
              <w:right w:val="single" w:sz="6" w:space="0" w:color="auto"/>
            </w:tcBorders>
            <w:vAlign w:val="center"/>
          </w:tcPr>
          <w:p w14:paraId="424930C6" w14:textId="77777777" w:rsidR="00E6161C" w:rsidRDefault="00000000">
            <w:pPr>
              <w:pStyle w:val="affa"/>
            </w:pPr>
            <w:r>
              <w:t>甲</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0CE0FBC4" w14:textId="77777777" w:rsidR="00E6161C" w:rsidRDefault="00000000">
            <w:pPr>
              <w:pStyle w:val="affa"/>
            </w:pPr>
            <w:r>
              <w:t>稳定性</w:t>
            </w:r>
          </w:p>
        </w:tc>
        <w:tc>
          <w:tcPr>
            <w:tcW w:w="1025" w:type="dxa"/>
            <w:gridSpan w:val="3"/>
            <w:tcBorders>
              <w:top w:val="single" w:sz="6" w:space="0" w:color="auto"/>
              <w:left w:val="single" w:sz="6" w:space="0" w:color="auto"/>
              <w:bottom w:val="single" w:sz="6" w:space="0" w:color="auto"/>
              <w:right w:val="single" w:sz="6" w:space="0" w:color="auto"/>
            </w:tcBorders>
            <w:vAlign w:val="center"/>
          </w:tcPr>
          <w:p w14:paraId="2E274DE5" w14:textId="77777777" w:rsidR="00E6161C" w:rsidRDefault="00000000">
            <w:pPr>
              <w:pStyle w:val="affa"/>
            </w:pPr>
            <w:r>
              <w:t>稳定</w:t>
            </w:r>
          </w:p>
        </w:tc>
        <w:tc>
          <w:tcPr>
            <w:tcW w:w="1612" w:type="dxa"/>
            <w:gridSpan w:val="4"/>
            <w:tcBorders>
              <w:top w:val="single" w:sz="6" w:space="0" w:color="auto"/>
              <w:left w:val="single" w:sz="6" w:space="0" w:color="auto"/>
              <w:bottom w:val="single" w:sz="6" w:space="0" w:color="auto"/>
              <w:right w:val="single" w:sz="6" w:space="0" w:color="auto"/>
            </w:tcBorders>
            <w:vAlign w:val="center"/>
          </w:tcPr>
          <w:p w14:paraId="34E40CCE" w14:textId="77777777" w:rsidR="00E6161C" w:rsidRDefault="00000000">
            <w:pPr>
              <w:pStyle w:val="affa"/>
            </w:pPr>
            <w:r>
              <w:t>聚合危害</w:t>
            </w:r>
          </w:p>
        </w:tc>
        <w:tc>
          <w:tcPr>
            <w:tcW w:w="1246" w:type="dxa"/>
            <w:tcBorders>
              <w:top w:val="single" w:sz="6" w:space="0" w:color="auto"/>
              <w:left w:val="single" w:sz="6" w:space="0" w:color="auto"/>
              <w:bottom w:val="single" w:sz="6" w:space="0" w:color="auto"/>
              <w:right w:val="single" w:sz="6" w:space="0" w:color="auto"/>
            </w:tcBorders>
            <w:vAlign w:val="center"/>
          </w:tcPr>
          <w:p w14:paraId="2BCC00AC" w14:textId="77777777" w:rsidR="00E6161C" w:rsidRDefault="00000000">
            <w:pPr>
              <w:pStyle w:val="affa"/>
            </w:pPr>
            <w:r>
              <w:t>不出现</w:t>
            </w:r>
          </w:p>
        </w:tc>
      </w:tr>
      <w:tr w:rsidR="00E6161C" w14:paraId="40685D25"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2EF710E6"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575024D7" w14:textId="77777777" w:rsidR="00E6161C" w:rsidRDefault="00000000">
            <w:pPr>
              <w:pStyle w:val="affa"/>
            </w:pPr>
            <w:r>
              <w:t>禁忌物</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A22B6A" w14:textId="77777777" w:rsidR="00E6161C" w:rsidRDefault="00000000">
            <w:pPr>
              <w:pStyle w:val="affa"/>
            </w:pPr>
            <w:r>
              <w:t>强氧化剂</w:t>
            </w:r>
          </w:p>
        </w:tc>
      </w:tr>
      <w:tr w:rsidR="00E6161C" w14:paraId="40FEC216" w14:textId="77777777">
        <w:trPr>
          <w:trHeight w:val="23"/>
          <w:jc w:val="center"/>
        </w:trPr>
        <w:tc>
          <w:tcPr>
            <w:tcW w:w="655" w:type="dxa"/>
            <w:vMerge/>
            <w:tcBorders>
              <w:top w:val="single" w:sz="6" w:space="0" w:color="auto"/>
              <w:left w:val="single" w:sz="6" w:space="0" w:color="auto"/>
              <w:bottom w:val="single" w:sz="6" w:space="0" w:color="auto"/>
              <w:right w:val="single" w:sz="6" w:space="0" w:color="auto"/>
            </w:tcBorders>
            <w:vAlign w:val="center"/>
          </w:tcPr>
          <w:p w14:paraId="7ECA33E6"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2E35E821" w14:textId="77777777" w:rsidR="00E6161C" w:rsidRDefault="00000000">
            <w:pPr>
              <w:pStyle w:val="affa"/>
            </w:pPr>
            <w:r>
              <w:t>灭火方法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5171147" w14:textId="77777777" w:rsidR="00E6161C" w:rsidRDefault="00000000">
            <w:pPr>
              <w:pStyle w:val="affa"/>
            </w:pPr>
            <w:r>
              <w:t>喷水冷却容器</w:t>
            </w:r>
            <w:r>
              <w:rPr>
                <w:rFonts w:hint="eastAsia"/>
              </w:rPr>
              <w:t>，</w:t>
            </w:r>
            <w:r>
              <w:t>可能的话将容器从火场移至空旷处。灭火剂：泡沫、干粉、二氧化碳。用水灭火无效。</w:t>
            </w:r>
          </w:p>
        </w:tc>
      </w:tr>
      <w:tr w:rsidR="00E6161C" w14:paraId="2F92B2B3"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0868920C" w14:textId="77777777" w:rsidR="00E6161C" w:rsidRDefault="00000000">
            <w:pPr>
              <w:pStyle w:val="affa"/>
            </w:pPr>
            <w:r>
              <w:t>毒理学资料</w:t>
            </w:r>
          </w:p>
        </w:tc>
        <w:tc>
          <w:tcPr>
            <w:tcW w:w="1704" w:type="dxa"/>
            <w:tcBorders>
              <w:top w:val="single" w:sz="6" w:space="0" w:color="auto"/>
              <w:left w:val="single" w:sz="6" w:space="0" w:color="auto"/>
              <w:bottom w:val="single" w:sz="6" w:space="0" w:color="auto"/>
              <w:right w:val="single" w:sz="6" w:space="0" w:color="auto"/>
            </w:tcBorders>
            <w:vAlign w:val="center"/>
          </w:tcPr>
          <w:p w14:paraId="2EB797D9" w14:textId="77777777" w:rsidR="00E6161C" w:rsidRDefault="00000000">
            <w:pPr>
              <w:pStyle w:val="affa"/>
            </w:pPr>
            <w:r>
              <w:t>急性毒性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449303B" w14:textId="77777777" w:rsidR="00E6161C" w:rsidRDefault="00000000">
            <w:pPr>
              <w:pStyle w:val="affa"/>
            </w:pPr>
            <w:r>
              <w:t>LD50</w:t>
            </w:r>
            <w:r>
              <w:t>：</w:t>
            </w:r>
            <w:r>
              <w:t>67000mg/kg</w:t>
            </w:r>
            <w:r>
              <w:rPr>
                <w:rFonts w:hint="eastAsia"/>
              </w:rPr>
              <w:t>（</w:t>
            </w:r>
            <w:r>
              <w:t>小鼠经口</w:t>
            </w:r>
            <w:r>
              <w:rPr>
                <w:rFonts w:hint="eastAsia"/>
              </w:rPr>
              <w:t>）（</w:t>
            </w:r>
            <w:r>
              <w:t>120</w:t>
            </w:r>
            <w:r>
              <w:t>号溶剂汽油</w:t>
            </w:r>
            <w:r>
              <w:rPr>
                <w:rFonts w:hint="eastAsia"/>
              </w:rPr>
              <w:t>）</w:t>
            </w:r>
          </w:p>
          <w:p w14:paraId="16CC1D74" w14:textId="77777777" w:rsidR="00E6161C" w:rsidRDefault="00000000">
            <w:pPr>
              <w:pStyle w:val="affa"/>
            </w:pPr>
            <w:r>
              <w:t>LC50</w:t>
            </w:r>
            <w:r>
              <w:t>：</w:t>
            </w:r>
            <w:r>
              <w:t>100000mg/</w:t>
            </w:r>
            <w:r>
              <w:rPr>
                <w:rFonts w:hint="eastAsia"/>
              </w:rPr>
              <w:t>m</w:t>
            </w:r>
            <w:r>
              <w:rPr>
                <w:rFonts w:hint="eastAsia"/>
              </w:rPr>
              <w:t>³，</w:t>
            </w:r>
            <w:r>
              <w:t>2</w:t>
            </w:r>
            <w:r>
              <w:t>小时</w:t>
            </w:r>
            <w:r>
              <w:rPr>
                <w:rFonts w:hint="eastAsia"/>
              </w:rPr>
              <w:t>（</w:t>
            </w:r>
            <w:r>
              <w:t>小鼠吸入</w:t>
            </w:r>
            <w:r>
              <w:rPr>
                <w:rFonts w:hint="eastAsia"/>
              </w:rPr>
              <w:t>）（</w:t>
            </w:r>
            <w:r>
              <w:t>120</w:t>
            </w:r>
            <w:r>
              <w:t>号溶剂汽油</w:t>
            </w:r>
            <w:r>
              <w:rPr>
                <w:rFonts w:hint="eastAsia"/>
              </w:rPr>
              <w:t>）</w:t>
            </w:r>
          </w:p>
        </w:tc>
      </w:tr>
      <w:tr w:rsidR="00E6161C" w14:paraId="57FAD694" w14:textId="77777777">
        <w:trPr>
          <w:trHeight w:val="23"/>
          <w:jc w:val="center"/>
        </w:trPr>
        <w:tc>
          <w:tcPr>
            <w:tcW w:w="655" w:type="dxa"/>
            <w:vMerge/>
            <w:tcBorders>
              <w:left w:val="single" w:sz="6" w:space="0" w:color="auto"/>
              <w:right w:val="single" w:sz="6" w:space="0" w:color="auto"/>
            </w:tcBorders>
            <w:vAlign w:val="center"/>
          </w:tcPr>
          <w:p w14:paraId="29DE426A"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4EA697A0" w14:textId="77777777" w:rsidR="00E6161C" w:rsidRDefault="00000000">
            <w:pPr>
              <w:pStyle w:val="affa"/>
            </w:pPr>
            <w:r>
              <w:t>刺激性</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813BB06" w14:textId="77777777" w:rsidR="00E6161C" w:rsidRDefault="00000000">
            <w:pPr>
              <w:pStyle w:val="affa"/>
            </w:pPr>
            <w:r>
              <w:t>人经眼：</w:t>
            </w:r>
            <w:r>
              <w:t>140ppm/8</w:t>
            </w:r>
            <w:r>
              <w:t>小时</w:t>
            </w:r>
            <w:r>
              <w:rPr>
                <w:rFonts w:hint="eastAsia"/>
              </w:rPr>
              <w:t>，</w:t>
            </w:r>
            <w:r>
              <w:t>轻度刺激。</w:t>
            </w:r>
          </w:p>
        </w:tc>
      </w:tr>
      <w:tr w:rsidR="00E6161C" w14:paraId="5744679C" w14:textId="77777777">
        <w:trPr>
          <w:trHeight w:val="23"/>
          <w:jc w:val="center"/>
        </w:trPr>
        <w:tc>
          <w:tcPr>
            <w:tcW w:w="655" w:type="dxa"/>
            <w:vMerge/>
            <w:tcBorders>
              <w:left w:val="single" w:sz="6" w:space="0" w:color="auto"/>
              <w:right w:val="single" w:sz="6" w:space="0" w:color="auto"/>
            </w:tcBorders>
            <w:vAlign w:val="center"/>
          </w:tcPr>
          <w:p w14:paraId="4D06E034"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1BD40F13" w14:textId="77777777" w:rsidR="00E6161C" w:rsidRDefault="00000000">
            <w:pPr>
              <w:pStyle w:val="affa"/>
            </w:pPr>
            <w:r>
              <w:t>其他有害作用</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152F9C2" w14:textId="77777777" w:rsidR="00E6161C" w:rsidRDefault="00000000">
            <w:pPr>
              <w:pStyle w:val="affa"/>
            </w:pPr>
            <w:r>
              <w:t>该物质对环境可能有危害</w:t>
            </w:r>
            <w:r>
              <w:rPr>
                <w:rFonts w:hint="eastAsia"/>
              </w:rPr>
              <w:t>，</w:t>
            </w:r>
            <w:r>
              <w:t>对水体应给予特别注意。</w:t>
            </w:r>
          </w:p>
        </w:tc>
      </w:tr>
      <w:tr w:rsidR="00E6161C" w14:paraId="79B8E3B1"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7647A73B"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35E7814A" w14:textId="77777777" w:rsidR="00E6161C" w:rsidRDefault="00000000">
            <w:pPr>
              <w:pStyle w:val="affa"/>
            </w:pPr>
            <w:r>
              <w:t>废弃处置方法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D57BB4B" w14:textId="77777777" w:rsidR="00E6161C" w:rsidRDefault="00000000">
            <w:pPr>
              <w:pStyle w:val="affa"/>
            </w:pPr>
            <w:r>
              <w:t>用焚烧法处置。</w:t>
            </w:r>
          </w:p>
        </w:tc>
      </w:tr>
      <w:tr w:rsidR="00E6161C" w14:paraId="6AC7D6C8"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4503E706" w14:textId="77777777" w:rsidR="00E6161C" w:rsidRDefault="00000000">
            <w:pPr>
              <w:pStyle w:val="affa"/>
            </w:pPr>
            <w:r>
              <w:t>包装与储运</w:t>
            </w:r>
          </w:p>
        </w:tc>
        <w:tc>
          <w:tcPr>
            <w:tcW w:w="1704" w:type="dxa"/>
            <w:tcBorders>
              <w:top w:val="single" w:sz="6" w:space="0" w:color="auto"/>
              <w:left w:val="single" w:sz="6" w:space="0" w:color="auto"/>
              <w:bottom w:val="single" w:sz="6" w:space="0" w:color="auto"/>
              <w:right w:val="single" w:sz="6" w:space="0" w:color="auto"/>
            </w:tcBorders>
            <w:vAlign w:val="center"/>
          </w:tcPr>
          <w:p w14:paraId="41C2B668" w14:textId="77777777" w:rsidR="00E6161C" w:rsidRDefault="00000000">
            <w:pPr>
              <w:pStyle w:val="affa"/>
            </w:pPr>
            <w:r>
              <w:t>危险性类别</w:t>
            </w:r>
          </w:p>
        </w:tc>
        <w:tc>
          <w:tcPr>
            <w:tcW w:w="3262" w:type="dxa"/>
            <w:gridSpan w:val="5"/>
            <w:tcBorders>
              <w:top w:val="single" w:sz="6" w:space="0" w:color="auto"/>
              <w:left w:val="single" w:sz="6" w:space="0" w:color="auto"/>
              <w:bottom w:val="single" w:sz="6" w:space="0" w:color="auto"/>
              <w:right w:val="single" w:sz="6" w:space="0" w:color="auto"/>
            </w:tcBorders>
            <w:vAlign w:val="center"/>
          </w:tcPr>
          <w:p w14:paraId="65DC9CD4" w14:textId="77777777" w:rsidR="00E6161C" w:rsidRDefault="00000000">
            <w:pPr>
              <w:pStyle w:val="affa"/>
            </w:pPr>
            <w:r>
              <w:t>易燃液体</w:t>
            </w:r>
            <w:r>
              <w:rPr>
                <w:rFonts w:hint="eastAsia"/>
              </w:rPr>
              <w:t>，</w:t>
            </w:r>
            <w:r>
              <w:t>类别</w:t>
            </w:r>
            <w:r>
              <w:t>2*</w:t>
            </w:r>
          </w:p>
          <w:p w14:paraId="5B79642E" w14:textId="77777777" w:rsidR="00E6161C" w:rsidRDefault="00000000">
            <w:pPr>
              <w:pStyle w:val="affa"/>
            </w:pPr>
            <w:r>
              <w:t>生殖细胞致突变性</w:t>
            </w:r>
            <w:r>
              <w:rPr>
                <w:rFonts w:hint="eastAsia"/>
              </w:rPr>
              <w:t>，</w:t>
            </w:r>
            <w:r>
              <w:t>类别</w:t>
            </w:r>
            <w:r>
              <w:t>1B</w:t>
            </w:r>
          </w:p>
          <w:p w14:paraId="5B051984" w14:textId="77777777" w:rsidR="00E6161C" w:rsidRDefault="00000000">
            <w:pPr>
              <w:pStyle w:val="affa"/>
            </w:pPr>
            <w:r>
              <w:t>致癌性</w:t>
            </w:r>
            <w:r>
              <w:rPr>
                <w:rFonts w:hint="eastAsia"/>
              </w:rPr>
              <w:t>，</w:t>
            </w:r>
            <w:r>
              <w:t>类别</w:t>
            </w:r>
            <w:r>
              <w:t>2</w:t>
            </w:r>
          </w:p>
          <w:p w14:paraId="6DB0D0DD" w14:textId="77777777" w:rsidR="00E6161C" w:rsidRDefault="00000000">
            <w:pPr>
              <w:pStyle w:val="affa"/>
            </w:pPr>
            <w:r>
              <w:t>吸入危害</w:t>
            </w:r>
            <w:r>
              <w:rPr>
                <w:rFonts w:hint="eastAsia"/>
              </w:rPr>
              <w:t>，</w:t>
            </w:r>
            <w:r>
              <w:t>类别</w:t>
            </w:r>
            <w:r>
              <w:t>1</w:t>
            </w:r>
          </w:p>
          <w:p w14:paraId="3349AE6A" w14:textId="77777777" w:rsidR="00E6161C" w:rsidRDefault="00000000">
            <w:pPr>
              <w:pStyle w:val="affa"/>
            </w:pPr>
            <w:r>
              <w:t>危害水生环境</w:t>
            </w:r>
            <w:r>
              <w:t>-</w:t>
            </w:r>
            <w:r>
              <w:t>急性危害</w:t>
            </w:r>
            <w:r>
              <w:rPr>
                <w:rFonts w:hint="eastAsia"/>
              </w:rPr>
              <w:t>，</w:t>
            </w:r>
            <w:r>
              <w:t>类别</w:t>
            </w:r>
            <w:r>
              <w:t>2</w:t>
            </w:r>
          </w:p>
          <w:p w14:paraId="2CB4E35D" w14:textId="77777777" w:rsidR="00E6161C" w:rsidRDefault="00000000">
            <w:pPr>
              <w:pStyle w:val="affa"/>
            </w:pPr>
            <w:r>
              <w:t>危害水生环境</w:t>
            </w:r>
            <w:r>
              <w:t>-</w:t>
            </w:r>
            <w:r>
              <w:t>长期危害</w:t>
            </w:r>
            <w:r>
              <w:rPr>
                <w:rFonts w:hint="eastAsia"/>
              </w:rPr>
              <w:t>，</w:t>
            </w:r>
            <w:r>
              <w:t>类别</w:t>
            </w:r>
            <w:r>
              <w:t>2</w:t>
            </w:r>
          </w:p>
        </w:tc>
        <w:tc>
          <w:tcPr>
            <w:tcW w:w="1811" w:type="dxa"/>
            <w:gridSpan w:val="4"/>
            <w:tcBorders>
              <w:top w:val="single" w:sz="6" w:space="0" w:color="auto"/>
              <w:left w:val="single" w:sz="6" w:space="0" w:color="auto"/>
              <w:bottom w:val="single" w:sz="6" w:space="0" w:color="auto"/>
              <w:right w:val="single" w:sz="6" w:space="0" w:color="auto"/>
            </w:tcBorders>
            <w:vAlign w:val="center"/>
          </w:tcPr>
          <w:p w14:paraId="32832BDF" w14:textId="77777777" w:rsidR="00E6161C" w:rsidRDefault="00000000">
            <w:pPr>
              <w:pStyle w:val="affa"/>
            </w:pPr>
            <w:r>
              <w:t>包装类别</w:t>
            </w:r>
          </w:p>
        </w:tc>
        <w:tc>
          <w:tcPr>
            <w:tcW w:w="1639" w:type="dxa"/>
            <w:gridSpan w:val="3"/>
            <w:tcBorders>
              <w:top w:val="single" w:sz="6" w:space="0" w:color="auto"/>
              <w:left w:val="single" w:sz="6" w:space="0" w:color="auto"/>
              <w:bottom w:val="single" w:sz="6" w:space="0" w:color="auto"/>
              <w:right w:val="single" w:sz="6" w:space="0" w:color="auto"/>
            </w:tcBorders>
            <w:vAlign w:val="center"/>
          </w:tcPr>
          <w:p w14:paraId="6D36CF9E" w14:textId="77777777" w:rsidR="00E6161C" w:rsidRDefault="00000000">
            <w:pPr>
              <w:pStyle w:val="affa"/>
            </w:pPr>
            <w:r>
              <w:t>052</w:t>
            </w:r>
          </w:p>
        </w:tc>
      </w:tr>
      <w:tr w:rsidR="00E6161C" w14:paraId="1318D6FB" w14:textId="77777777">
        <w:trPr>
          <w:trHeight w:val="23"/>
          <w:jc w:val="center"/>
        </w:trPr>
        <w:tc>
          <w:tcPr>
            <w:tcW w:w="655" w:type="dxa"/>
            <w:vMerge/>
            <w:tcBorders>
              <w:left w:val="single" w:sz="6" w:space="0" w:color="auto"/>
              <w:right w:val="single" w:sz="6" w:space="0" w:color="auto"/>
            </w:tcBorders>
            <w:vAlign w:val="center"/>
          </w:tcPr>
          <w:p w14:paraId="0F87B690"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6473682F" w14:textId="77777777" w:rsidR="00E6161C" w:rsidRDefault="00000000">
            <w:pPr>
              <w:pStyle w:val="affa"/>
            </w:pPr>
            <w:r>
              <w:t>包装方法</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A70C3EB" w14:textId="77777777" w:rsidR="00E6161C" w:rsidRDefault="00000000">
            <w:pPr>
              <w:pStyle w:val="affa"/>
            </w:pPr>
            <w:r>
              <w:t>小开口钢桶</w:t>
            </w:r>
            <w:r>
              <w:rPr>
                <w:rFonts w:hint="eastAsia"/>
              </w:rPr>
              <w:t>；</w:t>
            </w:r>
            <w:r>
              <w:t>安瓿瓶外普通木箱</w:t>
            </w:r>
            <w:r>
              <w:rPr>
                <w:rFonts w:hint="eastAsia"/>
              </w:rPr>
              <w:t>；</w:t>
            </w:r>
            <w:r>
              <w:t>螺纹口玻璃瓶、铁盖压口玻璃瓶、塑料瓶或金属桶（罐）外普通木箱。</w:t>
            </w:r>
          </w:p>
        </w:tc>
      </w:tr>
      <w:tr w:rsidR="00E6161C" w14:paraId="7A561E10" w14:textId="77777777">
        <w:trPr>
          <w:trHeight w:val="23"/>
          <w:jc w:val="center"/>
        </w:trPr>
        <w:tc>
          <w:tcPr>
            <w:tcW w:w="655" w:type="dxa"/>
            <w:vMerge/>
            <w:tcBorders>
              <w:left w:val="single" w:sz="6" w:space="0" w:color="auto"/>
              <w:right w:val="single" w:sz="6" w:space="0" w:color="auto"/>
            </w:tcBorders>
            <w:vAlign w:val="center"/>
          </w:tcPr>
          <w:p w14:paraId="3AFC0F09"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72D99A6B" w14:textId="77777777" w:rsidR="00E6161C" w:rsidRDefault="00000000">
            <w:pPr>
              <w:pStyle w:val="affa"/>
            </w:pPr>
            <w:r>
              <w:t>储存注意事项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105E605" w14:textId="77777777" w:rsidR="00E6161C" w:rsidRDefault="00000000">
            <w:pPr>
              <w:pStyle w:val="affa"/>
            </w:pPr>
            <w:r>
              <w:t>储存于阴凉、通风的库房。远离火种、热源。库温不宜超过</w:t>
            </w:r>
            <w:r>
              <w:t>30</w:t>
            </w:r>
            <w:r>
              <w:rPr>
                <w:rFonts w:hint="eastAsia"/>
              </w:rPr>
              <w:t>℃</w:t>
            </w:r>
            <w:r>
              <w:t>。保持容器密封。应与氧化剂分开存放</w:t>
            </w:r>
            <w:r>
              <w:rPr>
                <w:rFonts w:hint="eastAsia"/>
              </w:rPr>
              <w:t>，</w:t>
            </w:r>
            <w:r>
              <w:t>切忌混储。采用防爆型照明、通风设施。禁止使用易产生火花的机械设备和工具。储区应备有泄漏应急处理设备和合适的收容材料。</w:t>
            </w:r>
          </w:p>
        </w:tc>
      </w:tr>
      <w:tr w:rsidR="00E6161C" w14:paraId="3FC06B67" w14:textId="77777777">
        <w:trPr>
          <w:trHeight w:val="23"/>
          <w:jc w:val="center"/>
        </w:trPr>
        <w:tc>
          <w:tcPr>
            <w:tcW w:w="655" w:type="dxa"/>
            <w:vMerge/>
            <w:tcBorders>
              <w:left w:val="single" w:sz="6" w:space="0" w:color="auto"/>
              <w:right w:val="single" w:sz="6" w:space="0" w:color="auto"/>
            </w:tcBorders>
            <w:vAlign w:val="center"/>
          </w:tcPr>
          <w:p w14:paraId="54CC3A42"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39E3C5ED" w14:textId="77777777" w:rsidR="00E6161C" w:rsidRDefault="00000000">
            <w:pPr>
              <w:pStyle w:val="affa"/>
            </w:pPr>
            <w:r>
              <w:t>运输注意事项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22CE7AA" w14:textId="77777777" w:rsidR="00E6161C" w:rsidRDefault="00000000">
            <w:pPr>
              <w:pStyle w:val="affa"/>
            </w:pPr>
            <w:r>
              <w:t>本品铁路运输时限使用钢制企业自备罐车装运</w:t>
            </w:r>
            <w:r>
              <w:rPr>
                <w:rFonts w:hint="eastAsia"/>
              </w:rPr>
              <w:t>，</w:t>
            </w:r>
            <w:r>
              <w:t>装运前需报有关部门批准。运输时运输车辆应配备相应品种和数量的消防器材及泄漏应急处理设备。夏季最好早晚运输。运输时所用的槽（罐）车应有接地链</w:t>
            </w:r>
            <w:r>
              <w:rPr>
                <w:rFonts w:hint="eastAsia"/>
              </w:rPr>
              <w:t>，</w:t>
            </w:r>
            <w:r>
              <w:t>槽内</w:t>
            </w:r>
            <w:r>
              <w:lastRenderedPageBreak/>
              <w:t>可设孔隔板以减少</w:t>
            </w:r>
            <w:r>
              <w:rPr>
                <w:rFonts w:hint="eastAsia"/>
              </w:rPr>
              <w:t>振</w:t>
            </w:r>
            <w:r>
              <w:t>荡产生静电。严禁与氧化剂等混装混运。运输途中应防</w:t>
            </w:r>
            <w:r>
              <w:rPr>
                <w:rFonts w:hint="eastAsia"/>
              </w:rPr>
              <w:t>暴晒</w:t>
            </w:r>
            <w:r>
              <w:t>、雨淋</w:t>
            </w:r>
            <w:r>
              <w:rPr>
                <w:rFonts w:hint="eastAsia"/>
              </w:rPr>
              <w:t>，</w:t>
            </w:r>
            <w:r>
              <w:t>防高温。中途停留时应远离火种、热源、高温区。装运该物品的车辆排气管必须配备阻火装置</w:t>
            </w:r>
            <w:r>
              <w:rPr>
                <w:rFonts w:hint="eastAsia"/>
              </w:rPr>
              <w:t>，</w:t>
            </w:r>
            <w:r>
              <w:t>禁止使用易产生火花的机械设备和工具装卸。公路运输时要按规定路线行驶</w:t>
            </w:r>
            <w:r>
              <w:rPr>
                <w:rFonts w:hint="eastAsia"/>
              </w:rPr>
              <w:t>，</w:t>
            </w:r>
            <w:r>
              <w:t>勿在居民区和人口稠密区停留。铁路运输时要禁止溜放。严禁用木船、水泥船散装运输。</w:t>
            </w:r>
            <w:r>
              <w:t xml:space="preserve"> </w:t>
            </w:r>
          </w:p>
        </w:tc>
      </w:tr>
      <w:tr w:rsidR="00E6161C" w14:paraId="7C1A5F78"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3E537FE"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1BA1E27E" w14:textId="77777777" w:rsidR="00E6161C" w:rsidRDefault="00000000">
            <w:pPr>
              <w:pStyle w:val="affa"/>
            </w:pPr>
            <w:r>
              <w:t>操作注意事项</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C7ABFBC" w14:textId="77777777" w:rsidR="00E6161C" w:rsidRDefault="00000000">
            <w:pPr>
              <w:pStyle w:val="affa"/>
            </w:pPr>
            <w:r>
              <w:t>密闭操作</w:t>
            </w:r>
            <w:r>
              <w:rPr>
                <w:rFonts w:hint="eastAsia"/>
              </w:rPr>
              <w:t>，</w:t>
            </w:r>
            <w:r>
              <w:t>全面通风。操作人员必须经过专门培训</w:t>
            </w:r>
            <w:r>
              <w:rPr>
                <w:rFonts w:hint="eastAsia"/>
              </w:rPr>
              <w:t>，</w:t>
            </w:r>
            <w:r>
              <w:t>严格遵守操作规程。建议操作人员穿防静电工作服</w:t>
            </w:r>
            <w:r>
              <w:rPr>
                <w:rFonts w:hint="eastAsia"/>
              </w:rPr>
              <w:t>，</w:t>
            </w:r>
            <w:r>
              <w:t>戴橡胶耐油手套。远离火种、热源</w:t>
            </w:r>
            <w:r>
              <w:rPr>
                <w:rFonts w:hint="eastAsia"/>
              </w:rPr>
              <w:t>，</w:t>
            </w:r>
            <w:r>
              <w:t>工作场所严禁吸烟。使用防爆型的通风系统和设备。防止蒸气泄漏到工作场所空气中。避免与氧化剂接触。灌装时应控制流速</w:t>
            </w:r>
            <w:r>
              <w:rPr>
                <w:rFonts w:hint="eastAsia"/>
              </w:rPr>
              <w:t>，</w:t>
            </w:r>
            <w:r>
              <w:t>且有接地装置</w:t>
            </w:r>
            <w:r>
              <w:rPr>
                <w:rFonts w:hint="eastAsia"/>
              </w:rPr>
              <w:t>，</w:t>
            </w:r>
            <w:r>
              <w:t>防止静电积聚。搬运时要轻装轻卸</w:t>
            </w:r>
            <w:r>
              <w:rPr>
                <w:rFonts w:hint="eastAsia"/>
              </w:rPr>
              <w:t>，</w:t>
            </w:r>
            <w:r>
              <w:t>防止包装及容器损坏。配备相应品种和数量的消防器材及泄漏应急处理设备。倒空的容器可能残留有害物。</w:t>
            </w:r>
          </w:p>
        </w:tc>
      </w:tr>
      <w:tr w:rsidR="00E6161C" w14:paraId="274B1C90"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1ACD6613" w14:textId="77777777" w:rsidR="00E6161C" w:rsidRDefault="00000000">
            <w:pPr>
              <w:pStyle w:val="affa"/>
            </w:pPr>
            <w:r>
              <w:t>急救措施</w:t>
            </w:r>
          </w:p>
        </w:tc>
        <w:tc>
          <w:tcPr>
            <w:tcW w:w="1704" w:type="dxa"/>
            <w:tcBorders>
              <w:top w:val="single" w:sz="6" w:space="0" w:color="auto"/>
              <w:left w:val="single" w:sz="6" w:space="0" w:color="auto"/>
              <w:bottom w:val="single" w:sz="6" w:space="0" w:color="auto"/>
              <w:right w:val="single" w:sz="6" w:space="0" w:color="auto"/>
            </w:tcBorders>
            <w:vAlign w:val="center"/>
          </w:tcPr>
          <w:p w14:paraId="54D19488" w14:textId="77777777" w:rsidR="00E6161C" w:rsidRDefault="00000000">
            <w:pPr>
              <w:pStyle w:val="affa"/>
            </w:pPr>
            <w:r>
              <w:t>皮肤接触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073C1700" w14:textId="77777777" w:rsidR="00E6161C" w:rsidRDefault="00000000">
            <w:pPr>
              <w:pStyle w:val="affa"/>
            </w:pPr>
            <w:r>
              <w:t>立即脱去污染的衣着</w:t>
            </w:r>
            <w:r>
              <w:rPr>
                <w:rFonts w:hint="eastAsia"/>
              </w:rPr>
              <w:t>，</w:t>
            </w:r>
            <w:r>
              <w:t>用肥皂水和清水彻底冲洗皮肤。就医。</w:t>
            </w:r>
          </w:p>
        </w:tc>
      </w:tr>
      <w:tr w:rsidR="00E6161C" w14:paraId="41CC5FAC"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079397AF"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442EC01C" w14:textId="77777777" w:rsidR="00E6161C" w:rsidRDefault="00000000">
            <w:pPr>
              <w:pStyle w:val="affa"/>
            </w:pPr>
            <w:r>
              <w:t>眼睛接触</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508CBA1A" w14:textId="77777777" w:rsidR="00E6161C" w:rsidRDefault="00000000">
            <w:pPr>
              <w:pStyle w:val="affa"/>
            </w:pPr>
            <w:r>
              <w:t>立即提起眼睑</w:t>
            </w:r>
            <w:r>
              <w:rPr>
                <w:rFonts w:hint="eastAsia"/>
              </w:rPr>
              <w:t>，</w:t>
            </w:r>
            <w:r>
              <w:t>用大量流动清水或生理盐水彻底冲洗至少</w:t>
            </w:r>
            <w:r>
              <w:t>15</w:t>
            </w:r>
            <w:r>
              <w:t>分钟。就医。</w:t>
            </w:r>
          </w:p>
        </w:tc>
      </w:tr>
      <w:tr w:rsidR="00E6161C" w14:paraId="2B18912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587F165C"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1E89AF33" w14:textId="77777777" w:rsidR="00E6161C" w:rsidRDefault="00000000">
            <w:pPr>
              <w:pStyle w:val="affa"/>
            </w:pPr>
            <w:r>
              <w:t>吸入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231300F6" w14:textId="77777777" w:rsidR="00E6161C" w:rsidRDefault="00000000">
            <w:pPr>
              <w:pStyle w:val="affa"/>
            </w:pPr>
            <w:r>
              <w:t>迅速脱离现场至空气新鲜处。保持呼吸道通畅。如呼吸困难</w:t>
            </w:r>
            <w:r>
              <w:rPr>
                <w:rFonts w:hint="eastAsia"/>
              </w:rPr>
              <w:t>，</w:t>
            </w:r>
            <w:r>
              <w:t>给输氧。如呼吸停止</w:t>
            </w:r>
            <w:r>
              <w:rPr>
                <w:rFonts w:hint="eastAsia"/>
              </w:rPr>
              <w:t>，</w:t>
            </w:r>
            <w:r>
              <w:t>立即进行人工呼吸。就医。</w:t>
            </w:r>
          </w:p>
        </w:tc>
      </w:tr>
      <w:tr w:rsidR="00E6161C" w14:paraId="132CD485"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884FF9F"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514F6608" w14:textId="77777777" w:rsidR="00E6161C" w:rsidRDefault="00000000">
            <w:pPr>
              <w:pStyle w:val="affa"/>
            </w:pPr>
            <w:r>
              <w:t>食入</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0A10A1" w14:textId="77777777" w:rsidR="00E6161C" w:rsidRDefault="00000000">
            <w:pPr>
              <w:pStyle w:val="affa"/>
            </w:pPr>
            <w:r>
              <w:t>给饮牛奶或用植物油洗胃和灌肠。就医。</w:t>
            </w:r>
          </w:p>
        </w:tc>
      </w:tr>
      <w:tr w:rsidR="00E6161C" w14:paraId="2A8C03AA" w14:textId="77777777">
        <w:trPr>
          <w:trHeight w:val="23"/>
          <w:jc w:val="center"/>
        </w:trPr>
        <w:tc>
          <w:tcPr>
            <w:tcW w:w="655" w:type="dxa"/>
            <w:vMerge w:val="restart"/>
            <w:tcBorders>
              <w:top w:val="single" w:sz="6" w:space="0" w:color="auto"/>
              <w:left w:val="single" w:sz="6" w:space="0" w:color="auto"/>
              <w:right w:val="single" w:sz="6" w:space="0" w:color="auto"/>
            </w:tcBorders>
            <w:vAlign w:val="center"/>
          </w:tcPr>
          <w:p w14:paraId="39E1B8AD" w14:textId="77777777" w:rsidR="00E6161C" w:rsidRDefault="00000000">
            <w:pPr>
              <w:pStyle w:val="affa"/>
            </w:pPr>
            <w:r>
              <w:t>防护措施</w:t>
            </w:r>
          </w:p>
        </w:tc>
        <w:tc>
          <w:tcPr>
            <w:tcW w:w="1704" w:type="dxa"/>
            <w:tcBorders>
              <w:top w:val="single" w:sz="6" w:space="0" w:color="auto"/>
              <w:left w:val="single" w:sz="6" w:space="0" w:color="auto"/>
              <w:bottom w:val="single" w:sz="6" w:space="0" w:color="auto"/>
              <w:right w:val="single" w:sz="6" w:space="0" w:color="auto"/>
            </w:tcBorders>
            <w:vAlign w:val="center"/>
          </w:tcPr>
          <w:p w14:paraId="23768DD4" w14:textId="77777777" w:rsidR="00E6161C" w:rsidRDefault="00000000">
            <w:pPr>
              <w:pStyle w:val="affa"/>
            </w:pPr>
            <w:r>
              <w:t>工程控制</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162BD4B6" w14:textId="77777777" w:rsidR="00E6161C" w:rsidRDefault="00000000">
            <w:pPr>
              <w:pStyle w:val="affa"/>
            </w:pPr>
            <w:r>
              <w:t>生产过程密闭</w:t>
            </w:r>
            <w:r>
              <w:rPr>
                <w:rFonts w:hint="eastAsia"/>
              </w:rPr>
              <w:t>，</w:t>
            </w:r>
            <w:r>
              <w:t>全面通风。</w:t>
            </w:r>
          </w:p>
        </w:tc>
      </w:tr>
      <w:tr w:rsidR="00E6161C" w14:paraId="078AA4AF" w14:textId="77777777">
        <w:trPr>
          <w:trHeight w:val="23"/>
          <w:jc w:val="center"/>
        </w:trPr>
        <w:tc>
          <w:tcPr>
            <w:tcW w:w="655" w:type="dxa"/>
            <w:vMerge/>
            <w:tcBorders>
              <w:left w:val="single" w:sz="6" w:space="0" w:color="auto"/>
              <w:right w:val="single" w:sz="6" w:space="0" w:color="auto"/>
            </w:tcBorders>
            <w:vAlign w:val="center"/>
          </w:tcPr>
          <w:p w14:paraId="5875576A"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28A7625D" w14:textId="77777777" w:rsidR="00E6161C" w:rsidRDefault="00000000">
            <w:pPr>
              <w:pStyle w:val="affa"/>
            </w:pPr>
            <w:r>
              <w:t>呼吸系统防护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38754FFE" w14:textId="77777777" w:rsidR="00E6161C" w:rsidRDefault="00000000">
            <w:pPr>
              <w:pStyle w:val="affa"/>
            </w:pPr>
            <w:r>
              <w:t>一般不需要特殊防护</w:t>
            </w:r>
            <w:r>
              <w:rPr>
                <w:rFonts w:hint="eastAsia"/>
              </w:rPr>
              <w:t>，</w:t>
            </w:r>
            <w:r>
              <w:t>高浓度接触时可佩戴自吸过滤式防毒面具（半面罩）。</w:t>
            </w:r>
          </w:p>
        </w:tc>
      </w:tr>
      <w:tr w:rsidR="00E6161C" w14:paraId="154FF663" w14:textId="77777777">
        <w:trPr>
          <w:trHeight w:val="23"/>
          <w:jc w:val="center"/>
        </w:trPr>
        <w:tc>
          <w:tcPr>
            <w:tcW w:w="655" w:type="dxa"/>
            <w:vMerge/>
            <w:tcBorders>
              <w:left w:val="single" w:sz="6" w:space="0" w:color="auto"/>
              <w:right w:val="single" w:sz="6" w:space="0" w:color="auto"/>
            </w:tcBorders>
            <w:vAlign w:val="center"/>
          </w:tcPr>
          <w:p w14:paraId="6CDC8625"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63131899" w14:textId="77777777" w:rsidR="00E6161C" w:rsidRDefault="00000000">
            <w:pPr>
              <w:pStyle w:val="affa"/>
            </w:pPr>
            <w:r>
              <w:t>眼睛防护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EA399CB" w14:textId="77777777" w:rsidR="00E6161C" w:rsidRDefault="00000000">
            <w:pPr>
              <w:pStyle w:val="affa"/>
            </w:pPr>
            <w:r>
              <w:t>一般不需要特殊防护</w:t>
            </w:r>
            <w:r>
              <w:rPr>
                <w:rFonts w:hint="eastAsia"/>
              </w:rPr>
              <w:t>，</w:t>
            </w:r>
            <w:r>
              <w:t>高浓度接触时可戴化学安全防护眼镜。</w:t>
            </w:r>
          </w:p>
        </w:tc>
      </w:tr>
      <w:tr w:rsidR="00E6161C" w14:paraId="76E8DB75" w14:textId="77777777">
        <w:trPr>
          <w:trHeight w:val="23"/>
          <w:jc w:val="center"/>
        </w:trPr>
        <w:tc>
          <w:tcPr>
            <w:tcW w:w="655" w:type="dxa"/>
            <w:vMerge/>
            <w:tcBorders>
              <w:left w:val="single" w:sz="6" w:space="0" w:color="auto"/>
              <w:right w:val="single" w:sz="6" w:space="0" w:color="auto"/>
            </w:tcBorders>
            <w:vAlign w:val="center"/>
          </w:tcPr>
          <w:p w14:paraId="37ABEE56"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59E31FD3" w14:textId="77777777" w:rsidR="00E6161C" w:rsidRDefault="00000000">
            <w:pPr>
              <w:pStyle w:val="affa"/>
            </w:pPr>
            <w:r>
              <w:t>身体防护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7948BF89" w14:textId="77777777" w:rsidR="00E6161C" w:rsidRDefault="00000000">
            <w:pPr>
              <w:pStyle w:val="affa"/>
            </w:pPr>
            <w:r>
              <w:t>穿防静电工作服。</w:t>
            </w:r>
          </w:p>
        </w:tc>
      </w:tr>
      <w:tr w:rsidR="00E6161C" w14:paraId="30DE977E" w14:textId="77777777">
        <w:trPr>
          <w:trHeight w:val="23"/>
          <w:jc w:val="center"/>
        </w:trPr>
        <w:tc>
          <w:tcPr>
            <w:tcW w:w="655" w:type="dxa"/>
            <w:vMerge/>
            <w:tcBorders>
              <w:left w:val="single" w:sz="6" w:space="0" w:color="auto"/>
              <w:right w:val="single" w:sz="6" w:space="0" w:color="auto"/>
            </w:tcBorders>
            <w:vAlign w:val="center"/>
          </w:tcPr>
          <w:p w14:paraId="5E381EE6"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2A064016" w14:textId="77777777" w:rsidR="00E6161C" w:rsidRDefault="00000000">
            <w:pPr>
              <w:pStyle w:val="affa"/>
            </w:pPr>
            <w:r>
              <w:t>手防护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4CD5605C" w14:textId="77777777" w:rsidR="00E6161C" w:rsidRDefault="00000000">
            <w:pPr>
              <w:pStyle w:val="affa"/>
            </w:pPr>
            <w:r>
              <w:t>戴橡胶耐油手套。</w:t>
            </w:r>
          </w:p>
        </w:tc>
      </w:tr>
      <w:tr w:rsidR="00E6161C" w14:paraId="5C509306" w14:textId="77777777">
        <w:trPr>
          <w:trHeight w:val="23"/>
          <w:jc w:val="center"/>
        </w:trPr>
        <w:tc>
          <w:tcPr>
            <w:tcW w:w="655" w:type="dxa"/>
            <w:vMerge/>
            <w:tcBorders>
              <w:left w:val="single" w:sz="6" w:space="0" w:color="auto"/>
              <w:bottom w:val="single" w:sz="6" w:space="0" w:color="auto"/>
              <w:right w:val="single" w:sz="6" w:space="0" w:color="auto"/>
            </w:tcBorders>
            <w:vAlign w:val="center"/>
          </w:tcPr>
          <w:p w14:paraId="66669017" w14:textId="77777777" w:rsidR="00E6161C" w:rsidRDefault="00E6161C">
            <w:pPr>
              <w:pStyle w:val="affa"/>
            </w:pPr>
          </w:p>
        </w:tc>
        <w:tc>
          <w:tcPr>
            <w:tcW w:w="1704" w:type="dxa"/>
            <w:tcBorders>
              <w:top w:val="single" w:sz="6" w:space="0" w:color="auto"/>
              <w:left w:val="single" w:sz="6" w:space="0" w:color="auto"/>
              <w:bottom w:val="single" w:sz="6" w:space="0" w:color="auto"/>
              <w:right w:val="single" w:sz="6" w:space="0" w:color="auto"/>
            </w:tcBorders>
            <w:vAlign w:val="center"/>
          </w:tcPr>
          <w:p w14:paraId="07B2C1F6" w14:textId="77777777" w:rsidR="00E6161C" w:rsidRDefault="00000000">
            <w:pPr>
              <w:pStyle w:val="affa"/>
            </w:pPr>
            <w:r>
              <w:t>其他防护</w:t>
            </w:r>
          </w:p>
        </w:tc>
        <w:tc>
          <w:tcPr>
            <w:tcW w:w="6712" w:type="dxa"/>
            <w:gridSpan w:val="12"/>
            <w:tcBorders>
              <w:top w:val="single" w:sz="6" w:space="0" w:color="auto"/>
              <w:left w:val="single" w:sz="6" w:space="0" w:color="auto"/>
              <w:bottom w:val="single" w:sz="6" w:space="0" w:color="auto"/>
              <w:right w:val="single" w:sz="6" w:space="0" w:color="auto"/>
            </w:tcBorders>
            <w:vAlign w:val="center"/>
          </w:tcPr>
          <w:p w14:paraId="6FC7BAA7" w14:textId="77777777" w:rsidR="00E6161C" w:rsidRDefault="00000000">
            <w:pPr>
              <w:pStyle w:val="affa"/>
            </w:pPr>
            <w:r>
              <w:t>工作现场严禁吸烟。避免长期反复接触。</w:t>
            </w:r>
          </w:p>
        </w:tc>
      </w:tr>
      <w:tr w:rsidR="00E6161C" w14:paraId="7C016A07" w14:textId="77777777">
        <w:trPr>
          <w:trHeight w:val="23"/>
          <w:jc w:val="center"/>
        </w:trPr>
        <w:tc>
          <w:tcPr>
            <w:tcW w:w="655" w:type="dxa"/>
            <w:tcBorders>
              <w:top w:val="single" w:sz="6" w:space="0" w:color="auto"/>
              <w:left w:val="single" w:sz="6" w:space="0" w:color="auto"/>
              <w:bottom w:val="single" w:sz="6" w:space="0" w:color="auto"/>
              <w:right w:val="single" w:sz="6" w:space="0" w:color="auto"/>
            </w:tcBorders>
            <w:vAlign w:val="center"/>
          </w:tcPr>
          <w:p w14:paraId="1A253ED9" w14:textId="77777777" w:rsidR="00E6161C" w:rsidRDefault="00000000">
            <w:pPr>
              <w:pStyle w:val="affa"/>
            </w:pPr>
            <w:r>
              <w:rPr>
                <w:rFonts w:hint="eastAsia"/>
              </w:rPr>
              <w:t>泄漏</w:t>
            </w:r>
            <w:r>
              <w:t>应急处理</w:t>
            </w:r>
          </w:p>
        </w:tc>
        <w:tc>
          <w:tcPr>
            <w:tcW w:w="8416" w:type="dxa"/>
            <w:gridSpan w:val="13"/>
            <w:tcBorders>
              <w:top w:val="single" w:sz="6" w:space="0" w:color="auto"/>
              <w:left w:val="single" w:sz="6" w:space="0" w:color="auto"/>
              <w:bottom w:val="single" w:sz="6" w:space="0" w:color="auto"/>
              <w:right w:val="single" w:sz="6" w:space="0" w:color="auto"/>
            </w:tcBorders>
            <w:vAlign w:val="center"/>
          </w:tcPr>
          <w:p w14:paraId="21E8D35D" w14:textId="77777777" w:rsidR="00E6161C" w:rsidRDefault="00000000">
            <w:pPr>
              <w:pStyle w:val="affa"/>
            </w:pPr>
            <w:r>
              <w:t>迅速撤离泄漏污染区人员至安全区</w:t>
            </w:r>
            <w:r>
              <w:rPr>
                <w:rFonts w:hint="eastAsia"/>
              </w:rPr>
              <w:t>，</w:t>
            </w:r>
            <w:r>
              <w:t>并进行隔离</w:t>
            </w:r>
            <w:r>
              <w:rPr>
                <w:rFonts w:hint="eastAsia"/>
              </w:rPr>
              <w:t>，</w:t>
            </w:r>
            <w:r>
              <w:t>严格限制出入。切断火源。建议应急处理人员戴自给正压式呼吸器</w:t>
            </w:r>
            <w:r>
              <w:rPr>
                <w:rFonts w:hint="eastAsia"/>
              </w:rPr>
              <w:t>，</w:t>
            </w:r>
            <w:r>
              <w:t>穿防静电工作服。尽可能切断泄漏源。防止流入下水道、排洪沟等限制性空间。小量泄漏：用砂土、蛭石或其它惰性材料吸收。或在保证安全情况下</w:t>
            </w:r>
            <w:r>
              <w:rPr>
                <w:rFonts w:hint="eastAsia"/>
              </w:rPr>
              <w:t>，</w:t>
            </w:r>
            <w:r>
              <w:t>就地焚烧。大量泄漏：构筑围堤或挖坑收容。用泡沫覆盖</w:t>
            </w:r>
            <w:r>
              <w:rPr>
                <w:rFonts w:hint="eastAsia"/>
              </w:rPr>
              <w:t>，</w:t>
            </w:r>
            <w:r>
              <w:t>降低蒸气灾害。用防爆泵转移至槽车或专用收集器内</w:t>
            </w:r>
            <w:r>
              <w:rPr>
                <w:rFonts w:hint="eastAsia"/>
              </w:rPr>
              <w:t>，</w:t>
            </w:r>
            <w:r>
              <w:t>回收或运至废物处理场所处置。</w:t>
            </w:r>
          </w:p>
        </w:tc>
      </w:tr>
    </w:tbl>
    <w:p w14:paraId="5D4D872D" w14:textId="77777777" w:rsidR="00E6161C" w:rsidRDefault="00000000">
      <w:pPr>
        <w:pStyle w:val="3"/>
        <w:ind w:firstLine="562"/>
        <w:rPr>
          <w:rFonts w:hint="eastAsia"/>
        </w:rPr>
      </w:pPr>
      <w:bookmarkStart w:id="286" w:name="_Toc180226635"/>
      <w:r>
        <w:rPr>
          <w:rFonts w:hint="eastAsia"/>
        </w:rPr>
        <w:t>柴油的危险特性</w:t>
      </w:r>
      <w:bookmarkEnd w:id="283"/>
      <w:bookmarkEnd w:id="284"/>
      <w:bookmarkEnd w:id="285"/>
      <w:bookmarkEnd w:id="286"/>
    </w:p>
    <w:p w14:paraId="0247B446" w14:textId="77777777" w:rsidR="00E6161C" w:rsidRDefault="00000000">
      <w:pPr>
        <w:pStyle w:val="aff7"/>
        <w:rPr>
          <w:rFonts w:hint="eastAsia"/>
        </w:rPr>
      </w:pPr>
      <w:r>
        <w:rPr>
          <w:rFonts w:hint="eastAsia"/>
        </w:rPr>
        <w:t>表</w:t>
      </w:r>
      <w:r>
        <w:t>3-2</w:t>
      </w:r>
      <w:r>
        <w:rPr>
          <w:rFonts w:hint="eastAsia"/>
        </w:rPr>
        <w:t xml:space="preserve"> </w:t>
      </w:r>
      <w:r>
        <w:t xml:space="preserve"> </w:t>
      </w:r>
      <w:r>
        <w:rPr>
          <w:rFonts w:hint="eastAsia"/>
        </w:rPr>
        <w:t>柴油理化特性</w:t>
      </w:r>
    </w:p>
    <w:tbl>
      <w:tblPr>
        <w:tblW w:w="9071"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654"/>
        <w:gridCol w:w="1735"/>
        <w:gridCol w:w="1451"/>
        <w:gridCol w:w="408"/>
        <w:gridCol w:w="221"/>
        <w:gridCol w:w="717"/>
        <w:gridCol w:w="540"/>
        <w:gridCol w:w="31"/>
        <w:gridCol w:w="453"/>
        <w:gridCol w:w="515"/>
        <w:gridCol w:w="889"/>
        <w:gridCol w:w="206"/>
        <w:gridCol w:w="321"/>
        <w:gridCol w:w="930"/>
      </w:tblGrid>
      <w:tr w:rsidR="00E6161C" w14:paraId="229EB34B"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13DB9CA0" w14:textId="77777777" w:rsidR="00E6161C" w:rsidRDefault="00000000">
            <w:pPr>
              <w:pStyle w:val="affa"/>
            </w:pPr>
            <w:bookmarkStart w:id="287" w:name="_Toc363315940"/>
            <w:bookmarkStart w:id="288" w:name="_Toc360569545"/>
            <w:bookmarkStart w:id="289" w:name="_Toc456527708"/>
            <w:r>
              <w:t>标识</w:t>
            </w:r>
          </w:p>
        </w:tc>
        <w:tc>
          <w:tcPr>
            <w:tcW w:w="1735" w:type="dxa"/>
            <w:tcBorders>
              <w:top w:val="single" w:sz="6" w:space="0" w:color="auto"/>
              <w:left w:val="single" w:sz="6" w:space="0" w:color="auto"/>
              <w:bottom w:val="single" w:sz="6" w:space="0" w:color="auto"/>
              <w:right w:val="single" w:sz="6" w:space="0" w:color="auto"/>
            </w:tcBorders>
            <w:vAlign w:val="center"/>
          </w:tcPr>
          <w:p w14:paraId="6B146CA2" w14:textId="77777777" w:rsidR="00E6161C" w:rsidRDefault="00000000">
            <w:pPr>
              <w:pStyle w:val="affa"/>
            </w:pPr>
            <w:r>
              <w:t>中文名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099870C6" w14:textId="77777777" w:rsidR="00E6161C" w:rsidRDefault="00000000">
            <w:pPr>
              <w:pStyle w:val="affa"/>
            </w:pPr>
            <w:r>
              <w:t>柴油</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382B2164" w14:textId="77777777" w:rsidR="00E6161C" w:rsidRDefault="00000000">
            <w:pPr>
              <w:pStyle w:val="affa"/>
            </w:pPr>
            <w:r>
              <w:t>序号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69ACBB6A" w14:textId="77777777" w:rsidR="00E6161C" w:rsidRDefault="00000000">
            <w:pPr>
              <w:pStyle w:val="affa"/>
            </w:pPr>
            <w:r>
              <w:t>1674</w:t>
            </w:r>
          </w:p>
        </w:tc>
      </w:tr>
      <w:tr w:rsidR="00E6161C" w14:paraId="605EA44F"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D50F94C"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6678A329" w14:textId="77777777" w:rsidR="00E6161C" w:rsidRDefault="00000000">
            <w:pPr>
              <w:pStyle w:val="affa"/>
            </w:pPr>
            <w:r>
              <w:t>英文名</w:t>
            </w:r>
          </w:p>
        </w:tc>
        <w:tc>
          <w:tcPr>
            <w:tcW w:w="3337" w:type="dxa"/>
            <w:gridSpan w:val="5"/>
            <w:tcBorders>
              <w:top w:val="single" w:sz="6" w:space="0" w:color="auto"/>
              <w:left w:val="single" w:sz="6" w:space="0" w:color="auto"/>
              <w:bottom w:val="single" w:sz="6" w:space="0" w:color="auto"/>
              <w:right w:val="single" w:sz="6" w:space="0" w:color="auto"/>
            </w:tcBorders>
            <w:vAlign w:val="center"/>
          </w:tcPr>
          <w:p w14:paraId="3D1851D5" w14:textId="77777777" w:rsidR="00E6161C" w:rsidRDefault="00000000">
            <w:pPr>
              <w:pStyle w:val="affa"/>
              <w:rPr>
                <w:lang w:val="de-DE"/>
              </w:rPr>
            </w:pPr>
            <w:r>
              <w:rPr>
                <w:lang w:val="de-DE"/>
              </w:rPr>
              <w:t>Diesel oil</w:t>
            </w:r>
            <w:r>
              <w:rPr>
                <w:rFonts w:hint="eastAsia"/>
                <w:lang w:val="de-DE"/>
              </w:rPr>
              <w:t>；</w:t>
            </w:r>
            <w:r>
              <w:rPr>
                <w:lang w:val="de-DE"/>
              </w:rPr>
              <w:t>Diesel fuel</w:t>
            </w:r>
          </w:p>
        </w:tc>
        <w:tc>
          <w:tcPr>
            <w:tcW w:w="1888" w:type="dxa"/>
            <w:gridSpan w:val="4"/>
            <w:tcBorders>
              <w:top w:val="single" w:sz="6" w:space="0" w:color="auto"/>
              <w:left w:val="single" w:sz="6" w:space="0" w:color="auto"/>
              <w:bottom w:val="single" w:sz="6" w:space="0" w:color="auto"/>
              <w:right w:val="single" w:sz="6" w:space="0" w:color="auto"/>
            </w:tcBorders>
            <w:vAlign w:val="center"/>
          </w:tcPr>
          <w:p w14:paraId="69082E78" w14:textId="77777777" w:rsidR="00E6161C" w:rsidRDefault="00000000">
            <w:pPr>
              <w:pStyle w:val="affa"/>
            </w:pPr>
            <w:r>
              <w:t>CAS</w:t>
            </w:r>
            <w:r>
              <w:t>号</w:t>
            </w:r>
          </w:p>
        </w:tc>
        <w:tc>
          <w:tcPr>
            <w:tcW w:w="1457" w:type="dxa"/>
            <w:gridSpan w:val="3"/>
            <w:tcBorders>
              <w:top w:val="single" w:sz="6" w:space="0" w:color="auto"/>
              <w:left w:val="single" w:sz="6" w:space="0" w:color="auto"/>
              <w:bottom w:val="single" w:sz="6" w:space="0" w:color="auto"/>
              <w:right w:val="single" w:sz="6" w:space="0" w:color="auto"/>
            </w:tcBorders>
            <w:vAlign w:val="center"/>
          </w:tcPr>
          <w:p w14:paraId="79EBA67B" w14:textId="77777777" w:rsidR="00E6161C" w:rsidRDefault="00000000">
            <w:pPr>
              <w:pStyle w:val="affa"/>
            </w:pPr>
            <w:r>
              <w:t>无资料</w:t>
            </w:r>
          </w:p>
        </w:tc>
      </w:tr>
      <w:tr w:rsidR="00E6161C" w14:paraId="46C43832"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9D24CA2" w14:textId="77777777" w:rsidR="00E6161C" w:rsidRDefault="00000000">
            <w:pPr>
              <w:pStyle w:val="affa"/>
            </w:pPr>
            <w:r>
              <w:t>理化性质</w:t>
            </w:r>
          </w:p>
        </w:tc>
        <w:tc>
          <w:tcPr>
            <w:tcW w:w="1735" w:type="dxa"/>
            <w:tcBorders>
              <w:top w:val="single" w:sz="6" w:space="0" w:color="auto"/>
              <w:left w:val="single" w:sz="6" w:space="0" w:color="auto"/>
              <w:bottom w:val="single" w:sz="6" w:space="0" w:color="auto"/>
              <w:right w:val="single" w:sz="6" w:space="0" w:color="auto"/>
            </w:tcBorders>
            <w:vAlign w:val="center"/>
          </w:tcPr>
          <w:p w14:paraId="03D2A5D7" w14:textId="77777777" w:rsidR="00E6161C" w:rsidRDefault="00000000">
            <w:pPr>
              <w:pStyle w:val="affa"/>
            </w:pPr>
            <w:r>
              <w:t>外观与性状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30EB6B" w14:textId="77777777" w:rsidR="00E6161C" w:rsidRDefault="00000000">
            <w:pPr>
              <w:pStyle w:val="affa"/>
            </w:pPr>
            <w:r>
              <w:t>稍有</w:t>
            </w:r>
            <w:r>
              <w:rPr>
                <w:rFonts w:hint="eastAsia"/>
              </w:rPr>
              <w:t>黏</w:t>
            </w:r>
            <w:r>
              <w:t>性的浅黄至棕色液体。</w:t>
            </w:r>
          </w:p>
        </w:tc>
      </w:tr>
      <w:tr w:rsidR="00E6161C" w14:paraId="34F9162A" w14:textId="77777777">
        <w:trPr>
          <w:cantSplit/>
          <w:trHeight w:val="23"/>
          <w:jc w:val="center"/>
        </w:trPr>
        <w:tc>
          <w:tcPr>
            <w:tcW w:w="654" w:type="dxa"/>
            <w:vMerge/>
            <w:tcBorders>
              <w:left w:val="single" w:sz="6" w:space="0" w:color="auto"/>
              <w:right w:val="single" w:sz="6" w:space="0" w:color="auto"/>
            </w:tcBorders>
            <w:vAlign w:val="center"/>
          </w:tcPr>
          <w:p w14:paraId="70ACA536"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2A4AFAA9" w14:textId="77777777" w:rsidR="00E6161C" w:rsidRDefault="00000000">
            <w:pPr>
              <w:pStyle w:val="affa"/>
            </w:pPr>
            <w:r>
              <w:t>主要成分</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97EEA8E" w14:textId="77777777" w:rsidR="00E6161C" w:rsidRDefault="00000000">
            <w:pPr>
              <w:pStyle w:val="affa"/>
            </w:pPr>
            <w:r>
              <w:t>烷烃、芳烃、烯烃等。</w:t>
            </w:r>
          </w:p>
        </w:tc>
      </w:tr>
      <w:tr w:rsidR="00E6161C" w14:paraId="6F38328C" w14:textId="77777777">
        <w:trPr>
          <w:cantSplit/>
          <w:trHeight w:val="23"/>
          <w:jc w:val="center"/>
        </w:trPr>
        <w:tc>
          <w:tcPr>
            <w:tcW w:w="654" w:type="dxa"/>
            <w:vMerge/>
            <w:tcBorders>
              <w:left w:val="single" w:sz="6" w:space="0" w:color="auto"/>
              <w:right w:val="single" w:sz="6" w:space="0" w:color="auto"/>
            </w:tcBorders>
            <w:vAlign w:val="center"/>
          </w:tcPr>
          <w:p w14:paraId="52D41529"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2D3C9FCF" w14:textId="77777777" w:rsidR="00E6161C" w:rsidRDefault="00000000">
            <w:pPr>
              <w:pStyle w:val="affa"/>
            </w:pPr>
            <w:r>
              <w:t>熔点（</w:t>
            </w:r>
            <w:r>
              <w:rPr>
                <w:rFonts w:hint="eastAsia"/>
              </w:rPr>
              <w:t>℃</w:t>
            </w:r>
            <w: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9CBA0D8" w14:textId="77777777" w:rsidR="00E6161C" w:rsidRDefault="00000000">
            <w:pPr>
              <w:pStyle w:val="affa"/>
            </w:pPr>
            <w:r>
              <w:t>-18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63E62D5F" w14:textId="77777777" w:rsidR="00E6161C" w:rsidRDefault="00000000">
            <w:pPr>
              <w:pStyle w:val="affa"/>
            </w:pPr>
            <w:r>
              <w:t>相对密度</w:t>
            </w:r>
            <w:r>
              <w:rPr>
                <w:rFonts w:hint="eastAsia"/>
              </w:rPr>
              <w:t>（</w:t>
            </w:r>
            <w:r>
              <w:t>水</w:t>
            </w:r>
            <w:r>
              <w:t>=1</w:t>
            </w:r>
            <w:r>
              <w:rPr>
                <w:rFonts w:hint="eastAsia"/>
              </w:rP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10678A7A" w14:textId="77777777" w:rsidR="00E6161C" w:rsidRDefault="00000000">
            <w:pPr>
              <w:pStyle w:val="affa"/>
            </w:pPr>
            <w:r>
              <w:t>0.8</w:t>
            </w:r>
            <w:r>
              <w:rPr>
                <w:rFonts w:hint="eastAsia"/>
              </w:rPr>
              <w:t>1</w:t>
            </w:r>
            <w:r>
              <w:t>～</w:t>
            </w:r>
            <w:r>
              <w:t>0.</w:t>
            </w:r>
            <w:r>
              <w:rPr>
                <w:rFonts w:hint="eastAsia"/>
              </w:rPr>
              <w:t>845</w:t>
            </w:r>
          </w:p>
        </w:tc>
      </w:tr>
      <w:tr w:rsidR="00E6161C" w14:paraId="5F947352" w14:textId="77777777">
        <w:trPr>
          <w:cantSplit/>
          <w:trHeight w:val="23"/>
          <w:jc w:val="center"/>
        </w:trPr>
        <w:tc>
          <w:tcPr>
            <w:tcW w:w="654" w:type="dxa"/>
            <w:vMerge/>
            <w:tcBorders>
              <w:left w:val="single" w:sz="6" w:space="0" w:color="auto"/>
              <w:right w:val="single" w:sz="6" w:space="0" w:color="auto"/>
            </w:tcBorders>
            <w:vAlign w:val="center"/>
          </w:tcPr>
          <w:p w14:paraId="59F828F5"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204821D6" w14:textId="77777777" w:rsidR="00E6161C" w:rsidRDefault="00000000">
            <w:pPr>
              <w:pStyle w:val="affa"/>
            </w:pPr>
            <w:r>
              <w:t>沸点（</w:t>
            </w:r>
            <w:r>
              <w:rPr>
                <w:rFonts w:hint="eastAsia"/>
              </w:rPr>
              <w:t>℃</w:t>
            </w:r>
            <w:r>
              <w:t>）</w:t>
            </w:r>
          </w:p>
        </w:tc>
        <w:tc>
          <w:tcPr>
            <w:tcW w:w="2080" w:type="dxa"/>
            <w:gridSpan w:val="3"/>
            <w:tcBorders>
              <w:top w:val="single" w:sz="6" w:space="0" w:color="auto"/>
              <w:left w:val="single" w:sz="6" w:space="0" w:color="auto"/>
              <w:bottom w:val="single" w:sz="6" w:space="0" w:color="auto"/>
              <w:right w:val="single" w:sz="6" w:space="0" w:color="auto"/>
            </w:tcBorders>
            <w:vAlign w:val="center"/>
          </w:tcPr>
          <w:p w14:paraId="0A46D8A0" w14:textId="77777777" w:rsidR="00E6161C" w:rsidRDefault="00000000">
            <w:pPr>
              <w:pStyle w:val="affa"/>
            </w:pPr>
            <w:r>
              <w:t>282</w:t>
            </w:r>
            <w:r>
              <w:t>～</w:t>
            </w:r>
            <w:r>
              <w:t>338</w:t>
            </w:r>
          </w:p>
        </w:tc>
        <w:tc>
          <w:tcPr>
            <w:tcW w:w="2256" w:type="dxa"/>
            <w:gridSpan w:val="5"/>
            <w:tcBorders>
              <w:top w:val="single" w:sz="6" w:space="0" w:color="auto"/>
              <w:left w:val="single" w:sz="6" w:space="0" w:color="auto"/>
              <w:bottom w:val="single" w:sz="6" w:space="0" w:color="auto"/>
              <w:right w:val="single" w:sz="6" w:space="0" w:color="auto"/>
            </w:tcBorders>
            <w:vAlign w:val="center"/>
          </w:tcPr>
          <w:p w14:paraId="5AF12959" w14:textId="77777777" w:rsidR="00E6161C" w:rsidRDefault="00000000">
            <w:pPr>
              <w:pStyle w:val="affa"/>
            </w:pPr>
            <w:r>
              <w:t>饱和蒸汽压（</w:t>
            </w:r>
            <w:r>
              <w:t>kPa</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70CC1026" w14:textId="77777777" w:rsidR="00E6161C" w:rsidRDefault="00000000">
            <w:pPr>
              <w:pStyle w:val="affa"/>
            </w:pPr>
            <w:r>
              <w:t>/</w:t>
            </w:r>
          </w:p>
        </w:tc>
      </w:tr>
      <w:tr w:rsidR="00E6161C" w14:paraId="4A48AC36"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D18F1D2"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2101E7BF" w14:textId="77777777" w:rsidR="00E6161C" w:rsidRDefault="00000000">
            <w:pPr>
              <w:pStyle w:val="affa"/>
            </w:pPr>
            <w:r>
              <w:t>主要用途</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12457C9" w14:textId="77777777" w:rsidR="00E6161C" w:rsidRDefault="00000000">
            <w:pPr>
              <w:pStyle w:val="affa"/>
            </w:pPr>
            <w:r>
              <w:t>用作柴油机的燃料。</w:t>
            </w:r>
          </w:p>
        </w:tc>
      </w:tr>
      <w:tr w:rsidR="00E6161C" w14:paraId="6CC3F43A" w14:textId="77777777">
        <w:trPr>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61036690" w14:textId="77777777" w:rsidR="00E6161C" w:rsidRDefault="00000000">
            <w:pPr>
              <w:pStyle w:val="affa"/>
            </w:pPr>
            <w:r>
              <w:t>健康危害</w:t>
            </w:r>
          </w:p>
        </w:tc>
        <w:tc>
          <w:tcPr>
            <w:tcW w:w="1735" w:type="dxa"/>
            <w:tcBorders>
              <w:top w:val="single" w:sz="6" w:space="0" w:color="auto"/>
              <w:left w:val="single" w:sz="6" w:space="0" w:color="auto"/>
              <w:bottom w:val="single" w:sz="6" w:space="0" w:color="auto"/>
              <w:right w:val="single" w:sz="6" w:space="0" w:color="auto"/>
            </w:tcBorders>
            <w:vAlign w:val="center"/>
          </w:tcPr>
          <w:p w14:paraId="5A827F13" w14:textId="77777777" w:rsidR="00E6161C" w:rsidRDefault="00000000">
            <w:pPr>
              <w:pStyle w:val="affa"/>
            </w:pPr>
            <w:r>
              <w:t>侵入途径</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B51D0CB" w14:textId="77777777" w:rsidR="00E6161C" w:rsidRDefault="00000000">
            <w:pPr>
              <w:pStyle w:val="affa"/>
            </w:pPr>
            <w:r>
              <w:t>吸入、食入、经皮吸收。</w:t>
            </w:r>
          </w:p>
        </w:tc>
      </w:tr>
      <w:tr w:rsidR="00E6161C" w14:paraId="4A2387F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347D5845"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47B02B01" w14:textId="77777777" w:rsidR="00E6161C" w:rsidRDefault="00000000">
            <w:pPr>
              <w:pStyle w:val="affa"/>
            </w:pPr>
            <w:r>
              <w:t>健康危害</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C6E9A55" w14:textId="77777777" w:rsidR="00E6161C" w:rsidRDefault="00000000">
            <w:pPr>
              <w:pStyle w:val="affa"/>
            </w:pPr>
            <w:r>
              <w:t>皮肤接触可为主要吸收途径</w:t>
            </w:r>
            <w:r>
              <w:rPr>
                <w:rFonts w:hint="eastAsia"/>
              </w:rPr>
              <w:t>，</w:t>
            </w:r>
            <w:r>
              <w:t>可致急性肾脏损害。柴油可引起接触性皮炎、油性痤疮。吸入其雾滴或液体呛入可引起吸入性肺炎。能经胎盘进入胎儿血中。柴油废气可引起眼、鼻刺激症状</w:t>
            </w:r>
            <w:r>
              <w:rPr>
                <w:rFonts w:hint="eastAsia"/>
              </w:rPr>
              <w:t>，</w:t>
            </w:r>
            <w:r>
              <w:t>头晕及头痛。</w:t>
            </w:r>
          </w:p>
        </w:tc>
      </w:tr>
      <w:tr w:rsidR="00E6161C" w14:paraId="212960AC" w14:textId="77777777">
        <w:trPr>
          <w:cantSplit/>
          <w:trHeight w:val="23"/>
          <w:jc w:val="center"/>
        </w:trPr>
        <w:tc>
          <w:tcPr>
            <w:tcW w:w="654" w:type="dxa"/>
            <w:vMerge w:val="restart"/>
            <w:tcBorders>
              <w:top w:val="single" w:sz="6" w:space="0" w:color="auto"/>
              <w:left w:val="single" w:sz="6" w:space="0" w:color="auto"/>
              <w:bottom w:val="single" w:sz="6" w:space="0" w:color="auto"/>
              <w:right w:val="single" w:sz="6" w:space="0" w:color="auto"/>
            </w:tcBorders>
            <w:vAlign w:val="center"/>
          </w:tcPr>
          <w:p w14:paraId="50240DCF" w14:textId="77777777" w:rsidR="00E6161C" w:rsidRDefault="00000000">
            <w:pPr>
              <w:pStyle w:val="affa"/>
            </w:pPr>
            <w:r>
              <w:t>燃烧爆炸危险性</w:t>
            </w:r>
          </w:p>
        </w:tc>
        <w:tc>
          <w:tcPr>
            <w:tcW w:w="1735" w:type="dxa"/>
            <w:tcBorders>
              <w:top w:val="single" w:sz="6" w:space="0" w:color="auto"/>
              <w:left w:val="single" w:sz="6" w:space="0" w:color="auto"/>
              <w:bottom w:val="single" w:sz="6" w:space="0" w:color="auto"/>
              <w:right w:val="single" w:sz="6" w:space="0" w:color="auto"/>
            </w:tcBorders>
            <w:vAlign w:val="center"/>
          </w:tcPr>
          <w:p w14:paraId="12329A70" w14:textId="77777777" w:rsidR="00E6161C" w:rsidRDefault="00000000">
            <w:pPr>
              <w:pStyle w:val="affa"/>
            </w:pPr>
            <w:r>
              <w:t>燃烧性</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3A5B852B" w14:textId="77777777" w:rsidR="00E6161C" w:rsidRDefault="00000000">
            <w:pPr>
              <w:pStyle w:val="affa"/>
            </w:pPr>
            <w:r>
              <w:t>易燃</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64108B3A" w14:textId="77777777" w:rsidR="00E6161C" w:rsidRDefault="00000000">
            <w:pPr>
              <w:pStyle w:val="affa"/>
            </w:pPr>
            <w:r>
              <w:t>有害燃烧产物</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9BA0A48" w14:textId="77777777" w:rsidR="00E6161C" w:rsidRDefault="00000000">
            <w:pPr>
              <w:pStyle w:val="affa"/>
            </w:pPr>
            <w:r>
              <w:t>一氧化碳、二氧化碳。</w:t>
            </w:r>
          </w:p>
        </w:tc>
      </w:tr>
      <w:tr w:rsidR="00E6161C" w14:paraId="2C13250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B6E6B45"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6616062A" w14:textId="77777777" w:rsidR="00E6161C" w:rsidRDefault="00000000">
            <w:pPr>
              <w:pStyle w:val="affa"/>
            </w:pPr>
            <w:r>
              <w:t>闪点</w:t>
            </w:r>
            <w:r>
              <w:rPr>
                <w:rFonts w:hint="eastAsia"/>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75F759C3" w14:textId="77777777" w:rsidR="00E6161C" w:rsidRDefault="00000000">
            <w:pPr>
              <w:pStyle w:val="affa"/>
            </w:pPr>
            <w:r>
              <w:rPr>
                <w:rFonts w:hint="eastAsia"/>
              </w:rPr>
              <w:t>≥</w:t>
            </w:r>
            <w:r>
              <w:rPr>
                <w:rFonts w:hint="eastAsia"/>
              </w:rPr>
              <w:t>60</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2D3B8C3F" w14:textId="77777777" w:rsidR="00E6161C" w:rsidRDefault="00000000">
            <w:pPr>
              <w:pStyle w:val="affa"/>
            </w:pPr>
            <w:r>
              <w:t>爆炸上限（</w:t>
            </w:r>
            <w:r>
              <w:t>v%</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608010D8" w14:textId="77777777" w:rsidR="00E6161C" w:rsidRDefault="00000000">
            <w:pPr>
              <w:pStyle w:val="affa"/>
            </w:pPr>
            <w:r>
              <w:t>无资料</w:t>
            </w:r>
          </w:p>
        </w:tc>
      </w:tr>
      <w:tr w:rsidR="00E6161C" w14:paraId="5985831E"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57F7ED6"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3731D207" w14:textId="77777777" w:rsidR="00E6161C" w:rsidRDefault="00000000">
            <w:pPr>
              <w:pStyle w:val="affa"/>
            </w:pPr>
            <w:r>
              <w:t>引燃温度</w:t>
            </w:r>
            <w:r>
              <w:rPr>
                <w:rFonts w:hint="eastAsia"/>
              </w:rPr>
              <w:t>（℃）</w:t>
            </w:r>
          </w:p>
        </w:tc>
        <w:tc>
          <w:tcPr>
            <w:tcW w:w="1859" w:type="dxa"/>
            <w:gridSpan w:val="2"/>
            <w:tcBorders>
              <w:top w:val="single" w:sz="6" w:space="0" w:color="auto"/>
              <w:left w:val="single" w:sz="6" w:space="0" w:color="auto"/>
              <w:bottom w:val="single" w:sz="6" w:space="0" w:color="auto"/>
              <w:right w:val="single" w:sz="6" w:space="0" w:color="auto"/>
            </w:tcBorders>
            <w:vAlign w:val="center"/>
          </w:tcPr>
          <w:p w14:paraId="0D531ACE" w14:textId="77777777" w:rsidR="00E6161C" w:rsidRDefault="00000000">
            <w:pPr>
              <w:pStyle w:val="affa"/>
            </w:pPr>
            <w:r>
              <w:t>257</w:t>
            </w:r>
          </w:p>
        </w:tc>
        <w:tc>
          <w:tcPr>
            <w:tcW w:w="2477" w:type="dxa"/>
            <w:gridSpan w:val="6"/>
            <w:tcBorders>
              <w:top w:val="single" w:sz="6" w:space="0" w:color="auto"/>
              <w:left w:val="single" w:sz="6" w:space="0" w:color="auto"/>
              <w:bottom w:val="single" w:sz="6" w:space="0" w:color="auto"/>
              <w:right w:val="single" w:sz="6" w:space="0" w:color="auto"/>
            </w:tcBorders>
            <w:vAlign w:val="center"/>
          </w:tcPr>
          <w:p w14:paraId="48381685" w14:textId="77777777" w:rsidR="00E6161C" w:rsidRDefault="00000000">
            <w:pPr>
              <w:pStyle w:val="affa"/>
            </w:pPr>
            <w:r>
              <w:t>爆炸下限（</w:t>
            </w:r>
            <w:r>
              <w:t>v%</w:t>
            </w:r>
            <w:r>
              <w:t>）</w:t>
            </w:r>
          </w:p>
        </w:tc>
        <w:tc>
          <w:tcPr>
            <w:tcW w:w="2346" w:type="dxa"/>
            <w:gridSpan w:val="4"/>
            <w:tcBorders>
              <w:top w:val="single" w:sz="6" w:space="0" w:color="auto"/>
              <w:left w:val="single" w:sz="6" w:space="0" w:color="auto"/>
              <w:bottom w:val="single" w:sz="6" w:space="0" w:color="auto"/>
              <w:right w:val="single" w:sz="6" w:space="0" w:color="auto"/>
            </w:tcBorders>
            <w:vAlign w:val="center"/>
          </w:tcPr>
          <w:p w14:paraId="2AC4C34F" w14:textId="77777777" w:rsidR="00E6161C" w:rsidRDefault="00000000">
            <w:pPr>
              <w:pStyle w:val="affa"/>
            </w:pPr>
            <w:r>
              <w:t>无资料</w:t>
            </w:r>
          </w:p>
        </w:tc>
      </w:tr>
      <w:tr w:rsidR="00E6161C" w14:paraId="0F149956"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203F26F"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1C7872AE" w14:textId="77777777" w:rsidR="00E6161C" w:rsidRDefault="00000000">
            <w:pPr>
              <w:pStyle w:val="affa"/>
            </w:pPr>
            <w:r>
              <w:t>危险特性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3D4357B" w14:textId="77777777" w:rsidR="00E6161C" w:rsidRDefault="00000000">
            <w:pPr>
              <w:pStyle w:val="affa"/>
            </w:pPr>
            <w:r>
              <w:t>遇明火、高热或与氧化剂接触</w:t>
            </w:r>
            <w:r>
              <w:rPr>
                <w:rFonts w:hint="eastAsia"/>
              </w:rPr>
              <w:t>，</w:t>
            </w:r>
            <w:r>
              <w:t>有引起燃烧爆炸的危险。若遇高热</w:t>
            </w:r>
            <w:r>
              <w:rPr>
                <w:rFonts w:hint="eastAsia"/>
              </w:rPr>
              <w:t>，</w:t>
            </w:r>
            <w:r>
              <w:t>容器内压增大</w:t>
            </w:r>
            <w:r>
              <w:rPr>
                <w:rFonts w:hint="eastAsia"/>
              </w:rPr>
              <w:t>，</w:t>
            </w:r>
            <w:r>
              <w:t>有开裂和爆炸的危险。</w:t>
            </w:r>
          </w:p>
        </w:tc>
      </w:tr>
      <w:tr w:rsidR="00E6161C" w14:paraId="62C69068"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244B3011"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737FBC03" w14:textId="77777777" w:rsidR="00E6161C" w:rsidRDefault="00000000">
            <w:pPr>
              <w:pStyle w:val="affa"/>
            </w:pPr>
            <w:r>
              <w:t>建规火险分级</w:t>
            </w:r>
          </w:p>
        </w:tc>
        <w:tc>
          <w:tcPr>
            <w:tcW w:w="1451" w:type="dxa"/>
            <w:tcBorders>
              <w:top w:val="single" w:sz="6" w:space="0" w:color="auto"/>
              <w:left w:val="single" w:sz="6" w:space="0" w:color="auto"/>
              <w:bottom w:val="single" w:sz="6" w:space="0" w:color="auto"/>
              <w:right w:val="single" w:sz="6" w:space="0" w:color="auto"/>
            </w:tcBorders>
            <w:vAlign w:val="center"/>
          </w:tcPr>
          <w:p w14:paraId="065CB601" w14:textId="77777777" w:rsidR="00E6161C" w:rsidRDefault="00000000">
            <w:pPr>
              <w:pStyle w:val="affa"/>
            </w:pPr>
            <w:r>
              <w:rPr>
                <w:rFonts w:hint="eastAsia"/>
              </w:rPr>
              <w:t>丙</w:t>
            </w:r>
            <w:r>
              <w:rPr>
                <w:rFonts w:hint="eastAsia"/>
              </w:rPr>
              <w:t>A</w:t>
            </w:r>
          </w:p>
        </w:tc>
        <w:tc>
          <w:tcPr>
            <w:tcW w:w="1346" w:type="dxa"/>
            <w:gridSpan w:val="3"/>
            <w:tcBorders>
              <w:top w:val="single" w:sz="6" w:space="0" w:color="auto"/>
              <w:left w:val="single" w:sz="6" w:space="0" w:color="auto"/>
              <w:bottom w:val="single" w:sz="6" w:space="0" w:color="auto"/>
              <w:right w:val="single" w:sz="6" w:space="0" w:color="auto"/>
            </w:tcBorders>
            <w:vAlign w:val="center"/>
          </w:tcPr>
          <w:p w14:paraId="2DBF0208" w14:textId="77777777" w:rsidR="00E6161C" w:rsidRDefault="00000000">
            <w:pPr>
              <w:pStyle w:val="affa"/>
            </w:pPr>
            <w:r>
              <w:t>稳定性</w:t>
            </w:r>
          </w:p>
        </w:tc>
        <w:tc>
          <w:tcPr>
            <w:tcW w:w="1024" w:type="dxa"/>
            <w:gridSpan w:val="3"/>
            <w:tcBorders>
              <w:top w:val="single" w:sz="6" w:space="0" w:color="auto"/>
              <w:left w:val="single" w:sz="6" w:space="0" w:color="auto"/>
              <w:bottom w:val="single" w:sz="6" w:space="0" w:color="auto"/>
              <w:right w:val="single" w:sz="6" w:space="0" w:color="auto"/>
            </w:tcBorders>
            <w:vAlign w:val="center"/>
          </w:tcPr>
          <w:p w14:paraId="13BDB331" w14:textId="77777777" w:rsidR="00E6161C" w:rsidRDefault="00000000">
            <w:pPr>
              <w:pStyle w:val="affa"/>
            </w:pPr>
            <w:r>
              <w:t>稳定</w:t>
            </w:r>
          </w:p>
        </w:tc>
        <w:tc>
          <w:tcPr>
            <w:tcW w:w="1610" w:type="dxa"/>
            <w:gridSpan w:val="3"/>
            <w:tcBorders>
              <w:top w:val="single" w:sz="6" w:space="0" w:color="auto"/>
              <w:left w:val="single" w:sz="6" w:space="0" w:color="auto"/>
              <w:bottom w:val="single" w:sz="6" w:space="0" w:color="auto"/>
              <w:right w:val="single" w:sz="6" w:space="0" w:color="auto"/>
            </w:tcBorders>
            <w:vAlign w:val="center"/>
          </w:tcPr>
          <w:p w14:paraId="6F9020CF" w14:textId="77777777" w:rsidR="00E6161C" w:rsidRDefault="00000000">
            <w:pPr>
              <w:pStyle w:val="affa"/>
            </w:pPr>
            <w:r>
              <w:t>聚合危害</w:t>
            </w:r>
          </w:p>
        </w:tc>
        <w:tc>
          <w:tcPr>
            <w:tcW w:w="1251" w:type="dxa"/>
            <w:gridSpan w:val="2"/>
            <w:tcBorders>
              <w:top w:val="single" w:sz="6" w:space="0" w:color="auto"/>
              <w:left w:val="single" w:sz="6" w:space="0" w:color="auto"/>
              <w:bottom w:val="single" w:sz="6" w:space="0" w:color="auto"/>
              <w:right w:val="single" w:sz="6" w:space="0" w:color="auto"/>
            </w:tcBorders>
            <w:vAlign w:val="center"/>
          </w:tcPr>
          <w:p w14:paraId="0747A661" w14:textId="77777777" w:rsidR="00E6161C" w:rsidRDefault="00000000">
            <w:pPr>
              <w:pStyle w:val="affa"/>
            </w:pPr>
            <w:r>
              <w:t>不能出现</w:t>
            </w:r>
          </w:p>
        </w:tc>
      </w:tr>
      <w:tr w:rsidR="00E6161C" w14:paraId="785DFF03"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769ED652"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4691013F" w14:textId="77777777" w:rsidR="00E6161C" w:rsidRDefault="00000000">
            <w:pPr>
              <w:pStyle w:val="affa"/>
            </w:pPr>
            <w:r>
              <w:t>禁忌物</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3E9B8A9" w14:textId="77777777" w:rsidR="00E6161C" w:rsidRDefault="00000000">
            <w:pPr>
              <w:pStyle w:val="affa"/>
            </w:pPr>
            <w:r>
              <w:t>强氧化剂、卤素。</w:t>
            </w:r>
          </w:p>
        </w:tc>
      </w:tr>
      <w:tr w:rsidR="00E6161C" w14:paraId="66D24EF2" w14:textId="77777777">
        <w:trPr>
          <w:cantSplit/>
          <w:trHeight w:val="23"/>
          <w:jc w:val="center"/>
        </w:trPr>
        <w:tc>
          <w:tcPr>
            <w:tcW w:w="654" w:type="dxa"/>
            <w:vMerge/>
            <w:tcBorders>
              <w:top w:val="single" w:sz="6" w:space="0" w:color="auto"/>
              <w:left w:val="single" w:sz="6" w:space="0" w:color="auto"/>
              <w:bottom w:val="single" w:sz="6" w:space="0" w:color="auto"/>
              <w:right w:val="single" w:sz="6" w:space="0" w:color="auto"/>
            </w:tcBorders>
            <w:vAlign w:val="center"/>
          </w:tcPr>
          <w:p w14:paraId="490D0B34"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1473A023" w14:textId="77777777" w:rsidR="00E6161C" w:rsidRDefault="00000000">
            <w:pPr>
              <w:pStyle w:val="affa"/>
            </w:pPr>
            <w:r>
              <w:t>灭火方法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32D314D0" w14:textId="77777777" w:rsidR="00E6161C" w:rsidRDefault="00000000">
            <w:pPr>
              <w:pStyle w:val="affa"/>
            </w:pPr>
            <w:r>
              <w:t>消防人员须佩戴防毒面具、穿全身消防服</w:t>
            </w:r>
            <w:r>
              <w:rPr>
                <w:rFonts w:hint="eastAsia"/>
              </w:rPr>
              <w:t>，</w:t>
            </w:r>
            <w:r>
              <w:t>在上风向灭火。尽可能将容器从火场移至空旷处。喷水保持火场容器冷却</w:t>
            </w:r>
            <w:r>
              <w:rPr>
                <w:rFonts w:hint="eastAsia"/>
              </w:rPr>
              <w:t>，</w:t>
            </w:r>
            <w:r>
              <w:t>直至灭火结束。处在火场中的容器若已变色或从安全泄压装置中产生声音</w:t>
            </w:r>
            <w:r>
              <w:rPr>
                <w:rFonts w:hint="eastAsia"/>
              </w:rPr>
              <w:t>，</w:t>
            </w:r>
            <w:r>
              <w:t>必须马上撤离。灭火剂：雾状水、泡沫、干粉、二氧化碳、砂土。</w:t>
            </w:r>
          </w:p>
        </w:tc>
      </w:tr>
      <w:tr w:rsidR="00E6161C" w14:paraId="7488A42D"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2D2B7C85" w14:textId="77777777" w:rsidR="00E6161C" w:rsidRDefault="00000000">
            <w:pPr>
              <w:pStyle w:val="affa"/>
            </w:pPr>
            <w:r>
              <w:t>毒理学资料</w:t>
            </w:r>
          </w:p>
        </w:tc>
        <w:tc>
          <w:tcPr>
            <w:tcW w:w="1735" w:type="dxa"/>
            <w:tcBorders>
              <w:top w:val="single" w:sz="6" w:space="0" w:color="auto"/>
              <w:left w:val="single" w:sz="6" w:space="0" w:color="auto"/>
              <w:bottom w:val="single" w:sz="6" w:space="0" w:color="auto"/>
              <w:right w:val="single" w:sz="6" w:space="0" w:color="auto"/>
            </w:tcBorders>
            <w:vAlign w:val="center"/>
          </w:tcPr>
          <w:p w14:paraId="7854D5A7" w14:textId="77777777" w:rsidR="00E6161C" w:rsidRDefault="00000000">
            <w:pPr>
              <w:pStyle w:val="affa"/>
            </w:pPr>
            <w:r>
              <w:t>急性毒性</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95519D" w14:textId="77777777" w:rsidR="00E6161C" w:rsidRDefault="00000000">
            <w:pPr>
              <w:pStyle w:val="affa"/>
            </w:pPr>
            <w:r>
              <w:t>LD50</w:t>
            </w:r>
            <w:r>
              <w:t>：无资料</w:t>
            </w:r>
          </w:p>
          <w:p w14:paraId="2068EE3F" w14:textId="77777777" w:rsidR="00E6161C" w:rsidRDefault="00000000">
            <w:pPr>
              <w:pStyle w:val="affa"/>
            </w:pPr>
            <w:r>
              <w:t>LC50</w:t>
            </w:r>
            <w:r>
              <w:t>：无资料</w:t>
            </w:r>
          </w:p>
        </w:tc>
      </w:tr>
      <w:tr w:rsidR="00E6161C" w14:paraId="3EAA5EDA" w14:textId="77777777">
        <w:trPr>
          <w:cantSplit/>
          <w:trHeight w:val="23"/>
          <w:jc w:val="center"/>
        </w:trPr>
        <w:tc>
          <w:tcPr>
            <w:tcW w:w="654" w:type="dxa"/>
            <w:vMerge/>
            <w:tcBorders>
              <w:left w:val="single" w:sz="6" w:space="0" w:color="auto"/>
              <w:right w:val="single" w:sz="6" w:space="0" w:color="auto"/>
            </w:tcBorders>
            <w:vAlign w:val="center"/>
          </w:tcPr>
          <w:p w14:paraId="390F4284"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197798A6" w14:textId="77777777" w:rsidR="00E6161C" w:rsidRDefault="00000000">
            <w:pPr>
              <w:pStyle w:val="affa"/>
            </w:pPr>
            <w:r>
              <w:t>其他有害作用</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27D1DA" w14:textId="77777777" w:rsidR="00E6161C" w:rsidRDefault="00000000">
            <w:pPr>
              <w:pStyle w:val="affa"/>
            </w:pPr>
            <w:r>
              <w:t>该物质对环境有危害</w:t>
            </w:r>
            <w:r>
              <w:rPr>
                <w:rFonts w:hint="eastAsia"/>
              </w:rPr>
              <w:t>，</w:t>
            </w:r>
            <w:r>
              <w:t>建议不要让其进入环境。对水体和大气可造成污染</w:t>
            </w:r>
            <w:r>
              <w:rPr>
                <w:rFonts w:hint="eastAsia"/>
              </w:rPr>
              <w:t>，</w:t>
            </w:r>
            <w:r>
              <w:t>破坏水生生物呼吸系统。对海藻应给予特别注意。</w:t>
            </w:r>
          </w:p>
        </w:tc>
      </w:tr>
      <w:tr w:rsidR="00E6161C" w14:paraId="5A25A895"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2905B60D"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5B25D6EE" w14:textId="77777777" w:rsidR="00E6161C" w:rsidRDefault="00000000">
            <w:pPr>
              <w:pStyle w:val="affa"/>
            </w:pPr>
            <w:r>
              <w:t>废弃处置方法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55B349DE" w14:textId="77777777" w:rsidR="00E6161C" w:rsidRDefault="00000000">
            <w:pPr>
              <w:pStyle w:val="affa"/>
            </w:pPr>
            <w:r>
              <w:t>处置前应参阅国家和地方有关法规。建议用焚烧法处置。</w:t>
            </w:r>
          </w:p>
        </w:tc>
      </w:tr>
      <w:tr w:rsidR="00E6161C" w14:paraId="4F15EA28"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71C13B49" w14:textId="77777777" w:rsidR="00E6161C" w:rsidRDefault="00000000">
            <w:pPr>
              <w:pStyle w:val="affa"/>
            </w:pPr>
            <w:r>
              <w:t>包装与储运</w:t>
            </w:r>
          </w:p>
        </w:tc>
        <w:tc>
          <w:tcPr>
            <w:tcW w:w="1735" w:type="dxa"/>
            <w:tcBorders>
              <w:top w:val="single" w:sz="6" w:space="0" w:color="auto"/>
              <w:left w:val="single" w:sz="6" w:space="0" w:color="auto"/>
              <w:bottom w:val="single" w:sz="6" w:space="0" w:color="auto"/>
              <w:right w:val="single" w:sz="6" w:space="0" w:color="auto"/>
            </w:tcBorders>
            <w:vAlign w:val="center"/>
          </w:tcPr>
          <w:p w14:paraId="1D0C5396" w14:textId="77777777" w:rsidR="00E6161C" w:rsidRDefault="00000000">
            <w:pPr>
              <w:pStyle w:val="affa"/>
            </w:pPr>
            <w:r>
              <w:t>危险性类别</w:t>
            </w:r>
          </w:p>
        </w:tc>
        <w:tc>
          <w:tcPr>
            <w:tcW w:w="3368" w:type="dxa"/>
            <w:gridSpan w:val="6"/>
            <w:tcBorders>
              <w:top w:val="single" w:sz="6" w:space="0" w:color="auto"/>
              <w:left w:val="single" w:sz="6" w:space="0" w:color="auto"/>
              <w:bottom w:val="single" w:sz="6" w:space="0" w:color="auto"/>
              <w:right w:val="single" w:sz="6" w:space="0" w:color="auto"/>
            </w:tcBorders>
            <w:vAlign w:val="center"/>
          </w:tcPr>
          <w:p w14:paraId="7CEF62E7" w14:textId="77777777" w:rsidR="00E6161C" w:rsidRDefault="00000000">
            <w:pPr>
              <w:pStyle w:val="affa"/>
            </w:pPr>
            <w:r>
              <w:t>易燃液体</w:t>
            </w:r>
            <w:r>
              <w:rPr>
                <w:rFonts w:hint="eastAsia"/>
              </w:rPr>
              <w:t>，</w:t>
            </w:r>
            <w:r>
              <w:t>类别</w:t>
            </w:r>
            <w:r>
              <w:t>3</w:t>
            </w:r>
          </w:p>
        </w:tc>
        <w:tc>
          <w:tcPr>
            <w:tcW w:w="2384" w:type="dxa"/>
            <w:gridSpan w:val="5"/>
            <w:tcBorders>
              <w:top w:val="single" w:sz="6" w:space="0" w:color="auto"/>
              <w:left w:val="single" w:sz="6" w:space="0" w:color="auto"/>
              <w:bottom w:val="single" w:sz="6" w:space="0" w:color="auto"/>
              <w:right w:val="single" w:sz="6" w:space="0" w:color="auto"/>
            </w:tcBorders>
            <w:vAlign w:val="center"/>
          </w:tcPr>
          <w:p w14:paraId="06B227B7" w14:textId="77777777" w:rsidR="00E6161C" w:rsidRDefault="00000000">
            <w:pPr>
              <w:pStyle w:val="affa"/>
            </w:pPr>
            <w:r>
              <w:t>危险货物包装标志</w:t>
            </w:r>
          </w:p>
        </w:tc>
        <w:tc>
          <w:tcPr>
            <w:tcW w:w="930" w:type="dxa"/>
            <w:tcBorders>
              <w:top w:val="single" w:sz="6" w:space="0" w:color="auto"/>
              <w:left w:val="single" w:sz="6" w:space="0" w:color="auto"/>
              <w:bottom w:val="single" w:sz="6" w:space="0" w:color="auto"/>
              <w:right w:val="single" w:sz="6" w:space="0" w:color="auto"/>
            </w:tcBorders>
            <w:vAlign w:val="center"/>
          </w:tcPr>
          <w:p w14:paraId="7BAA4B41" w14:textId="77777777" w:rsidR="00E6161C" w:rsidRDefault="00000000">
            <w:pPr>
              <w:pStyle w:val="affa"/>
            </w:pPr>
            <w:r>
              <w:t>7</w:t>
            </w:r>
          </w:p>
        </w:tc>
      </w:tr>
      <w:tr w:rsidR="00E6161C" w14:paraId="38C6F1DA" w14:textId="77777777">
        <w:trPr>
          <w:cantSplit/>
          <w:trHeight w:val="23"/>
          <w:jc w:val="center"/>
        </w:trPr>
        <w:tc>
          <w:tcPr>
            <w:tcW w:w="654" w:type="dxa"/>
            <w:vMerge/>
            <w:tcBorders>
              <w:left w:val="single" w:sz="6" w:space="0" w:color="auto"/>
              <w:right w:val="single" w:sz="6" w:space="0" w:color="auto"/>
            </w:tcBorders>
            <w:vAlign w:val="center"/>
          </w:tcPr>
          <w:p w14:paraId="16C4EFF4"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1C361AF1" w14:textId="77777777" w:rsidR="00E6161C" w:rsidRDefault="00000000">
            <w:pPr>
              <w:pStyle w:val="affa"/>
            </w:pPr>
            <w:r>
              <w:t>包装方法</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2B444F9" w14:textId="77777777" w:rsidR="00E6161C" w:rsidRDefault="00000000">
            <w:pPr>
              <w:pStyle w:val="affa"/>
            </w:pPr>
            <w:r>
              <w:t>无资料</w:t>
            </w:r>
          </w:p>
        </w:tc>
      </w:tr>
      <w:tr w:rsidR="00E6161C" w14:paraId="4F9BF20E" w14:textId="77777777">
        <w:trPr>
          <w:cantSplit/>
          <w:trHeight w:val="23"/>
          <w:jc w:val="center"/>
        </w:trPr>
        <w:tc>
          <w:tcPr>
            <w:tcW w:w="654" w:type="dxa"/>
            <w:vMerge/>
            <w:tcBorders>
              <w:left w:val="single" w:sz="6" w:space="0" w:color="auto"/>
              <w:right w:val="single" w:sz="6" w:space="0" w:color="auto"/>
            </w:tcBorders>
            <w:vAlign w:val="center"/>
          </w:tcPr>
          <w:p w14:paraId="43391987"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00952803" w14:textId="77777777" w:rsidR="00E6161C" w:rsidRDefault="00000000">
            <w:pPr>
              <w:pStyle w:val="affa"/>
            </w:pPr>
            <w:r>
              <w:t>储存注意事项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52CB801" w14:textId="77777777" w:rsidR="00E6161C" w:rsidRDefault="00000000">
            <w:pPr>
              <w:pStyle w:val="affa"/>
            </w:pPr>
            <w:r>
              <w:t>储存于阴凉、通风的库房。远离火种、热源。应与氧化剂、卤素分开存放</w:t>
            </w:r>
            <w:r>
              <w:rPr>
                <w:rFonts w:hint="eastAsia"/>
              </w:rPr>
              <w:t>，</w:t>
            </w:r>
            <w:r>
              <w:t>切忌混储。采用防爆型照明、通风设施。禁止使用易产生火花的机械设备和工具。储区应备有泄漏应急处理设备和合适的收容材料。</w:t>
            </w:r>
          </w:p>
        </w:tc>
      </w:tr>
      <w:tr w:rsidR="00E6161C" w14:paraId="3DB73AAE" w14:textId="77777777">
        <w:trPr>
          <w:trHeight w:val="23"/>
          <w:jc w:val="center"/>
        </w:trPr>
        <w:tc>
          <w:tcPr>
            <w:tcW w:w="654" w:type="dxa"/>
            <w:vMerge/>
            <w:tcBorders>
              <w:left w:val="single" w:sz="6" w:space="0" w:color="auto"/>
              <w:right w:val="single" w:sz="6" w:space="0" w:color="auto"/>
            </w:tcBorders>
            <w:vAlign w:val="center"/>
          </w:tcPr>
          <w:p w14:paraId="2CA1D37C"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573B1210" w14:textId="77777777" w:rsidR="00E6161C" w:rsidRDefault="00000000">
            <w:pPr>
              <w:pStyle w:val="affa"/>
            </w:pPr>
            <w:r>
              <w:t>运输注意事项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030DDBC" w14:textId="77777777" w:rsidR="00E6161C" w:rsidRDefault="00000000">
            <w:pPr>
              <w:pStyle w:val="affa"/>
            </w:pPr>
            <w:r>
              <w:t>运输前应先检查包装容器是否完整、密封</w:t>
            </w:r>
            <w:r>
              <w:rPr>
                <w:rFonts w:hint="eastAsia"/>
              </w:rPr>
              <w:t>，</w:t>
            </w:r>
            <w:r>
              <w:t>运输过程中要确保容器不泄漏、不倒塌、不坠落、不损坏。运输时运输车辆应配备相应品种和数量的消防器材及泄漏应急处理设备。夏季最好早晚运输。运输时所用的槽（罐）车应有接地链</w:t>
            </w:r>
            <w:r>
              <w:rPr>
                <w:rFonts w:hint="eastAsia"/>
              </w:rPr>
              <w:t>，</w:t>
            </w:r>
            <w:r>
              <w:t>槽内可设孔隔板以减少</w:t>
            </w:r>
            <w:r>
              <w:rPr>
                <w:rFonts w:hint="eastAsia"/>
              </w:rPr>
              <w:t>振荡</w:t>
            </w:r>
            <w:r>
              <w:t>产生静电。严禁与氧化剂、卤素、食用化学品等混装混运。运输途中应防</w:t>
            </w:r>
            <w:r>
              <w:rPr>
                <w:rFonts w:hint="eastAsia"/>
              </w:rPr>
              <w:t>暴晒</w:t>
            </w:r>
            <w:r>
              <w:t>、雨淋</w:t>
            </w:r>
            <w:r>
              <w:rPr>
                <w:rFonts w:hint="eastAsia"/>
              </w:rPr>
              <w:t>，</w:t>
            </w:r>
            <w:r>
              <w:t>防高温。中途停留时应远离火种、热源、高温区。装运该物品的车辆排气管必须配备阻火装置</w:t>
            </w:r>
            <w:r>
              <w:rPr>
                <w:rFonts w:hint="eastAsia"/>
              </w:rPr>
              <w:t>，</w:t>
            </w:r>
            <w:r>
              <w:t>禁止使用易产生火花的机械设备和工具装卸。运输车船必须彻底清洗、消毒</w:t>
            </w:r>
            <w:r>
              <w:rPr>
                <w:rFonts w:hint="eastAsia"/>
              </w:rPr>
              <w:t>，</w:t>
            </w:r>
            <w:r>
              <w:t>否则不得装运其它物品。船运时</w:t>
            </w:r>
            <w:r>
              <w:rPr>
                <w:rFonts w:hint="eastAsia"/>
              </w:rPr>
              <w:t>，</w:t>
            </w:r>
            <w:r>
              <w:t>配装位置应远离卧室、厨房</w:t>
            </w:r>
            <w:r>
              <w:rPr>
                <w:rFonts w:hint="eastAsia"/>
              </w:rPr>
              <w:t>，</w:t>
            </w:r>
            <w:r>
              <w:t>并与机舱、电源、火源等部位隔离。公路运输时要按规定路线行驶。</w:t>
            </w:r>
          </w:p>
        </w:tc>
      </w:tr>
      <w:tr w:rsidR="00E6161C" w14:paraId="702D538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395306B2"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41349A34" w14:textId="77777777" w:rsidR="00E6161C" w:rsidRDefault="00000000">
            <w:pPr>
              <w:pStyle w:val="affa"/>
            </w:pPr>
            <w:r>
              <w:t>操作注意事项</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A0C97EE" w14:textId="77777777" w:rsidR="00E6161C" w:rsidRDefault="00000000">
            <w:pPr>
              <w:pStyle w:val="affa"/>
            </w:pPr>
            <w:r>
              <w:t>密闭操作</w:t>
            </w:r>
            <w:r>
              <w:rPr>
                <w:rFonts w:hint="eastAsia"/>
              </w:rPr>
              <w:t>，</w:t>
            </w:r>
            <w:r>
              <w:t>注意通风。操作人员必须经过专门培训</w:t>
            </w:r>
            <w:r>
              <w:rPr>
                <w:rFonts w:hint="eastAsia"/>
              </w:rPr>
              <w:t>，</w:t>
            </w:r>
            <w:r>
              <w:t>严格遵守操作规程。建议操作人员佩戴自吸过滤式防毒面具（半面罩）</w:t>
            </w:r>
            <w:r>
              <w:rPr>
                <w:rFonts w:hint="eastAsia"/>
              </w:rPr>
              <w:t>，</w:t>
            </w:r>
            <w:r>
              <w:t>戴化学安全防护眼镜</w:t>
            </w:r>
            <w:r>
              <w:rPr>
                <w:rFonts w:hint="eastAsia"/>
              </w:rPr>
              <w:t>，</w:t>
            </w:r>
            <w:r>
              <w:t>戴橡胶耐油手套。远离火种、热源</w:t>
            </w:r>
            <w:r>
              <w:rPr>
                <w:rFonts w:hint="eastAsia"/>
              </w:rPr>
              <w:t>，</w:t>
            </w:r>
            <w:r>
              <w:t>工作场所严禁吸烟。使用防爆型的通风系统和设备。防止蒸气泄漏到工作场所空气中。避免与氧化剂、卤素接触。充装要控制流速</w:t>
            </w:r>
            <w:r>
              <w:rPr>
                <w:rFonts w:hint="eastAsia"/>
              </w:rPr>
              <w:t>，</w:t>
            </w:r>
            <w:r>
              <w:t>防止静电积聚。搬运时要轻装轻卸</w:t>
            </w:r>
            <w:r>
              <w:rPr>
                <w:rFonts w:hint="eastAsia"/>
              </w:rPr>
              <w:t>，</w:t>
            </w:r>
            <w:r>
              <w:t>防止包装及容器损坏。配备相应品种和数量的消防器材及泄漏应急处理设备。倒空的容器可能残留有害物。</w:t>
            </w:r>
          </w:p>
        </w:tc>
      </w:tr>
      <w:tr w:rsidR="00E6161C" w14:paraId="1C796C86"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15EA92F4" w14:textId="77777777" w:rsidR="00E6161C" w:rsidRDefault="00000000">
            <w:pPr>
              <w:pStyle w:val="affa"/>
            </w:pPr>
            <w:r>
              <w:t>急救措施</w:t>
            </w:r>
          </w:p>
        </w:tc>
        <w:tc>
          <w:tcPr>
            <w:tcW w:w="1735" w:type="dxa"/>
            <w:tcBorders>
              <w:top w:val="single" w:sz="6" w:space="0" w:color="auto"/>
              <w:left w:val="single" w:sz="6" w:space="0" w:color="auto"/>
              <w:bottom w:val="single" w:sz="6" w:space="0" w:color="auto"/>
              <w:right w:val="single" w:sz="6" w:space="0" w:color="auto"/>
            </w:tcBorders>
            <w:vAlign w:val="center"/>
          </w:tcPr>
          <w:p w14:paraId="63144892" w14:textId="77777777" w:rsidR="00E6161C" w:rsidRDefault="00000000">
            <w:pPr>
              <w:pStyle w:val="affa"/>
            </w:pPr>
            <w:r>
              <w:t>皮肤接触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C30F025" w14:textId="77777777" w:rsidR="00E6161C" w:rsidRDefault="00000000">
            <w:pPr>
              <w:pStyle w:val="affa"/>
            </w:pPr>
            <w:r>
              <w:t>立即脱去污染的衣着</w:t>
            </w:r>
            <w:r>
              <w:rPr>
                <w:rFonts w:hint="eastAsia"/>
              </w:rPr>
              <w:t>，</w:t>
            </w:r>
            <w:r>
              <w:t>用肥皂水和清水彻底冲洗皮肤。就医。</w:t>
            </w:r>
          </w:p>
        </w:tc>
      </w:tr>
      <w:tr w:rsidR="00E6161C" w14:paraId="41E05D9E"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945032E"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6797E5E2" w14:textId="77777777" w:rsidR="00E6161C" w:rsidRDefault="00000000">
            <w:pPr>
              <w:pStyle w:val="affa"/>
            </w:pPr>
            <w:r>
              <w:t>眼睛接触</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95AF7C7" w14:textId="77777777" w:rsidR="00E6161C" w:rsidRDefault="00000000">
            <w:pPr>
              <w:pStyle w:val="affa"/>
            </w:pPr>
            <w:r>
              <w:t>提起眼睑</w:t>
            </w:r>
            <w:r>
              <w:rPr>
                <w:rFonts w:hint="eastAsia"/>
              </w:rPr>
              <w:t>，</w:t>
            </w:r>
            <w:r>
              <w:t>用流动清水或生理盐水冲洗。就医。</w:t>
            </w:r>
          </w:p>
        </w:tc>
      </w:tr>
      <w:tr w:rsidR="00E6161C" w14:paraId="0D7C5799"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57744572"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22991875" w14:textId="77777777" w:rsidR="00E6161C" w:rsidRDefault="00000000">
            <w:pPr>
              <w:pStyle w:val="affa"/>
            </w:pPr>
            <w:r>
              <w:t>吸入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64C0583" w14:textId="77777777" w:rsidR="00E6161C" w:rsidRDefault="00000000">
            <w:pPr>
              <w:pStyle w:val="affa"/>
            </w:pPr>
            <w:r>
              <w:t>迅速脱离现场至空气新鲜处。保持呼吸道通畅。如呼吸困难</w:t>
            </w:r>
            <w:r>
              <w:rPr>
                <w:rFonts w:hint="eastAsia"/>
              </w:rPr>
              <w:t>，</w:t>
            </w:r>
            <w:r>
              <w:t>给输氧。如呼吸停止</w:t>
            </w:r>
            <w:r>
              <w:rPr>
                <w:rFonts w:hint="eastAsia"/>
              </w:rPr>
              <w:t>，</w:t>
            </w:r>
            <w:r>
              <w:t>立即进行人工呼吸。就医。</w:t>
            </w:r>
          </w:p>
        </w:tc>
      </w:tr>
      <w:tr w:rsidR="00E6161C" w14:paraId="15F2103A"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7639365C"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0BE766F4" w14:textId="77777777" w:rsidR="00E6161C" w:rsidRDefault="00000000">
            <w:pPr>
              <w:pStyle w:val="affa"/>
            </w:pPr>
            <w:r>
              <w:t>食入</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4765581C" w14:textId="77777777" w:rsidR="00E6161C" w:rsidRDefault="00000000">
            <w:pPr>
              <w:pStyle w:val="affa"/>
            </w:pPr>
            <w:r>
              <w:t>尽快彻底洗胃。就医。</w:t>
            </w:r>
          </w:p>
        </w:tc>
      </w:tr>
      <w:tr w:rsidR="00E6161C" w14:paraId="6CD0024A" w14:textId="77777777">
        <w:trPr>
          <w:cantSplit/>
          <w:trHeight w:val="23"/>
          <w:jc w:val="center"/>
        </w:trPr>
        <w:tc>
          <w:tcPr>
            <w:tcW w:w="654" w:type="dxa"/>
            <w:vMerge w:val="restart"/>
            <w:tcBorders>
              <w:top w:val="single" w:sz="6" w:space="0" w:color="auto"/>
              <w:left w:val="single" w:sz="6" w:space="0" w:color="auto"/>
              <w:right w:val="single" w:sz="6" w:space="0" w:color="auto"/>
            </w:tcBorders>
            <w:vAlign w:val="center"/>
          </w:tcPr>
          <w:p w14:paraId="026543B0" w14:textId="77777777" w:rsidR="00E6161C" w:rsidRDefault="00000000">
            <w:pPr>
              <w:pStyle w:val="affa"/>
            </w:pPr>
            <w:r>
              <w:t>防护措施</w:t>
            </w:r>
          </w:p>
        </w:tc>
        <w:tc>
          <w:tcPr>
            <w:tcW w:w="1735" w:type="dxa"/>
            <w:tcBorders>
              <w:top w:val="single" w:sz="6" w:space="0" w:color="auto"/>
              <w:left w:val="single" w:sz="6" w:space="0" w:color="auto"/>
              <w:bottom w:val="single" w:sz="6" w:space="0" w:color="auto"/>
              <w:right w:val="single" w:sz="6" w:space="0" w:color="auto"/>
            </w:tcBorders>
            <w:vAlign w:val="center"/>
          </w:tcPr>
          <w:p w14:paraId="01E25669" w14:textId="77777777" w:rsidR="00E6161C" w:rsidRDefault="00000000">
            <w:pPr>
              <w:pStyle w:val="affa"/>
            </w:pPr>
            <w:r>
              <w:t>工程控制</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319B8B6" w14:textId="77777777" w:rsidR="00E6161C" w:rsidRDefault="00000000">
            <w:pPr>
              <w:pStyle w:val="affa"/>
            </w:pPr>
            <w:r>
              <w:t>生产过程密闭</w:t>
            </w:r>
            <w:r>
              <w:rPr>
                <w:rFonts w:hint="eastAsia"/>
              </w:rPr>
              <w:t>，</w:t>
            </w:r>
            <w:r>
              <w:t>全面通风。</w:t>
            </w:r>
          </w:p>
        </w:tc>
      </w:tr>
      <w:tr w:rsidR="00E6161C" w14:paraId="1A39F7EC" w14:textId="77777777">
        <w:trPr>
          <w:cantSplit/>
          <w:trHeight w:val="23"/>
          <w:jc w:val="center"/>
        </w:trPr>
        <w:tc>
          <w:tcPr>
            <w:tcW w:w="654" w:type="dxa"/>
            <w:vMerge/>
            <w:tcBorders>
              <w:left w:val="single" w:sz="6" w:space="0" w:color="auto"/>
              <w:right w:val="single" w:sz="6" w:space="0" w:color="auto"/>
            </w:tcBorders>
            <w:vAlign w:val="center"/>
          </w:tcPr>
          <w:p w14:paraId="02F4C3D4"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030941B5" w14:textId="77777777" w:rsidR="00E6161C" w:rsidRDefault="00000000">
            <w:pPr>
              <w:pStyle w:val="affa"/>
            </w:pPr>
            <w:r>
              <w:t>呼吸系统防护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52A7E3F" w14:textId="77777777" w:rsidR="00E6161C" w:rsidRDefault="00000000">
            <w:pPr>
              <w:pStyle w:val="affa"/>
            </w:pPr>
            <w:r>
              <w:t>空气中浓度超标时</w:t>
            </w:r>
            <w:r>
              <w:rPr>
                <w:rFonts w:hint="eastAsia"/>
              </w:rPr>
              <w:t>，</w:t>
            </w:r>
            <w:r>
              <w:t>建议佩戴自吸过滤式防毒面具（半面罩）。紧急事态抢救或撤离时</w:t>
            </w:r>
            <w:r>
              <w:rPr>
                <w:rFonts w:hint="eastAsia"/>
              </w:rPr>
              <w:t>，</w:t>
            </w:r>
            <w:r>
              <w:t>应该佩戴空气呼吸器。</w:t>
            </w:r>
          </w:p>
        </w:tc>
      </w:tr>
      <w:tr w:rsidR="00E6161C" w14:paraId="708A54FE" w14:textId="77777777">
        <w:trPr>
          <w:cantSplit/>
          <w:trHeight w:val="23"/>
          <w:jc w:val="center"/>
        </w:trPr>
        <w:tc>
          <w:tcPr>
            <w:tcW w:w="654" w:type="dxa"/>
            <w:vMerge/>
            <w:tcBorders>
              <w:left w:val="single" w:sz="6" w:space="0" w:color="auto"/>
              <w:right w:val="single" w:sz="6" w:space="0" w:color="auto"/>
            </w:tcBorders>
            <w:vAlign w:val="center"/>
          </w:tcPr>
          <w:p w14:paraId="3CE8DE10"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4C9BDE7A" w14:textId="77777777" w:rsidR="00E6161C" w:rsidRDefault="00000000">
            <w:pPr>
              <w:pStyle w:val="affa"/>
            </w:pPr>
            <w:r>
              <w:t>眼睛防护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12B2CDB5" w14:textId="77777777" w:rsidR="00E6161C" w:rsidRDefault="00000000">
            <w:pPr>
              <w:pStyle w:val="affa"/>
            </w:pPr>
            <w:r>
              <w:t>戴化学安全防护眼镜。</w:t>
            </w:r>
          </w:p>
        </w:tc>
      </w:tr>
      <w:tr w:rsidR="00E6161C" w14:paraId="48911FEE" w14:textId="77777777">
        <w:trPr>
          <w:cantSplit/>
          <w:trHeight w:val="23"/>
          <w:jc w:val="center"/>
        </w:trPr>
        <w:tc>
          <w:tcPr>
            <w:tcW w:w="654" w:type="dxa"/>
            <w:vMerge/>
            <w:tcBorders>
              <w:left w:val="single" w:sz="6" w:space="0" w:color="auto"/>
              <w:right w:val="single" w:sz="6" w:space="0" w:color="auto"/>
            </w:tcBorders>
            <w:vAlign w:val="center"/>
          </w:tcPr>
          <w:p w14:paraId="05EB95FA"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39E55B7B" w14:textId="77777777" w:rsidR="00E6161C" w:rsidRDefault="00000000">
            <w:pPr>
              <w:pStyle w:val="affa"/>
            </w:pPr>
            <w:r>
              <w:t>身体防护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2EF35859" w14:textId="77777777" w:rsidR="00E6161C" w:rsidRDefault="00000000">
            <w:pPr>
              <w:pStyle w:val="affa"/>
            </w:pPr>
            <w:r>
              <w:t>穿一般作业防护服。</w:t>
            </w:r>
          </w:p>
        </w:tc>
      </w:tr>
      <w:tr w:rsidR="00E6161C" w14:paraId="28635B1C" w14:textId="77777777">
        <w:trPr>
          <w:cantSplit/>
          <w:trHeight w:val="90"/>
          <w:jc w:val="center"/>
        </w:trPr>
        <w:tc>
          <w:tcPr>
            <w:tcW w:w="654" w:type="dxa"/>
            <w:vMerge/>
            <w:tcBorders>
              <w:left w:val="single" w:sz="6" w:space="0" w:color="auto"/>
              <w:right w:val="single" w:sz="6" w:space="0" w:color="auto"/>
            </w:tcBorders>
            <w:vAlign w:val="center"/>
          </w:tcPr>
          <w:p w14:paraId="0282BFE3"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6D081372" w14:textId="77777777" w:rsidR="00E6161C" w:rsidRDefault="00000000">
            <w:pPr>
              <w:pStyle w:val="affa"/>
            </w:pPr>
            <w:r>
              <w:t>手防护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69DEEE28" w14:textId="77777777" w:rsidR="00E6161C" w:rsidRDefault="00000000">
            <w:pPr>
              <w:pStyle w:val="affa"/>
            </w:pPr>
            <w:r>
              <w:t>戴橡胶耐油手套。</w:t>
            </w:r>
          </w:p>
        </w:tc>
      </w:tr>
      <w:tr w:rsidR="00E6161C" w14:paraId="581E8822" w14:textId="77777777">
        <w:trPr>
          <w:cantSplit/>
          <w:trHeight w:val="23"/>
          <w:jc w:val="center"/>
        </w:trPr>
        <w:tc>
          <w:tcPr>
            <w:tcW w:w="654" w:type="dxa"/>
            <w:vMerge/>
            <w:tcBorders>
              <w:left w:val="single" w:sz="6" w:space="0" w:color="auto"/>
              <w:bottom w:val="single" w:sz="6" w:space="0" w:color="auto"/>
              <w:right w:val="single" w:sz="6" w:space="0" w:color="auto"/>
            </w:tcBorders>
            <w:vAlign w:val="center"/>
          </w:tcPr>
          <w:p w14:paraId="06AB0E34" w14:textId="77777777" w:rsidR="00E6161C" w:rsidRDefault="00E6161C">
            <w:pPr>
              <w:pStyle w:val="affa"/>
            </w:pPr>
          </w:p>
        </w:tc>
        <w:tc>
          <w:tcPr>
            <w:tcW w:w="1735" w:type="dxa"/>
            <w:tcBorders>
              <w:top w:val="single" w:sz="6" w:space="0" w:color="auto"/>
              <w:left w:val="single" w:sz="6" w:space="0" w:color="auto"/>
              <w:bottom w:val="single" w:sz="6" w:space="0" w:color="auto"/>
              <w:right w:val="single" w:sz="6" w:space="0" w:color="auto"/>
            </w:tcBorders>
            <w:vAlign w:val="center"/>
          </w:tcPr>
          <w:p w14:paraId="6B4C89E0" w14:textId="77777777" w:rsidR="00E6161C" w:rsidRDefault="00000000">
            <w:pPr>
              <w:pStyle w:val="affa"/>
            </w:pPr>
            <w:r>
              <w:t>其他防护</w:t>
            </w:r>
          </w:p>
        </w:tc>
        <w:tc>
          <w:tcPr>
            <w:tcW w:w="6682" w:type="dxa"/>
            <w:gridSpan w:val="12"/>
            <w:tcBorders>
              <w:top w:val="single" w:sz="6" w:space="0" w:color="auto"/>
              <w:left w:val="single" w:sz="6" w:space="0" w:color="auto"/>
              <w:bottom w:val="single" w:sz="6" w:space="0" w:color="auto"/>
              <w:right w:val="single" w:sz="6" w:space="0" w:color="auto"/>
            </w:tcBorders>
            <w:vAlign w:val="center"/>
          </w:tcPr>
          <w:p w14:paraId="72523DEC" w14:textId="77777777" w:rsidR="00E6161C" w:rsidRDefault="00000000">
            <w:pPr>
              <w:pStyle w:val="affa"/>
            </w:pPr>
            <w:r>
              <w:t>工作现场严禁吸烟。避免长期反复接触。</w:t>
            </w:r>
          </w:p>
        </w:tc>
      </w:tr>
      <w:tr w:rsidR="00E6161C" w14:paraId="030CCB6D" w14:textId="77777777">
        <w:trPr>
          <w:cantSplit/>
          <w:trHeight w:val="23"/>
          <w:jc w:val="center"/>
        </w:trPr>
        <w:tc>
          <w:tcPr>
            <w:tcW w:w="654" w:type="dxa"/>
            <w:tcBorders>
              <w:top w:val="single" w:sz="6" w:space="0" w:color="auto"/>
              <w:left w:val="single" w:sz="6" w:space="0" w:color="auto"/>
              <w:bottom w:val="single" w:sz="6" w:space="0" w:color="auto"/>
              <w:right w:val="single" w:sz="6" w:space="0" w:color="auto"/>
            </w:tcBorders>
            <w:vAlign w:val="center"/>
          </w:tcPr>
          <w:p w14:paraId="265974DE" w14:textId="77777777" w:rsidR="00E6161C" w:rsidRDefault="00000000">
            <w:pPr>
              <w:pStyle w:val="affa"/>
            </w:pPr>
            <w:r>
              <w:rPr>
                <w:rFonts w:hint="eastAsia"/>
              </w:rPr>
              <w:t>泄漏</w:t>
            </w:r>
            <w:r>
              <w:t>应急处理</w:t>
            </w:r>
          </w:p>
        </w:tc>
        <w:tc>
          <w:tcPr>
            <w:tcW w:w="8417" w:type="dxa"/>
            <w:gridSpan w:val="13"/>
            <w:tcBorders>
              <w:top w:val="single" w:sz="6" w:space="0" w:color="auto"/>
              <w:left w:val="single" w:sz="6" w:space="0" w:color="auto"/>
              <w:bottom w:val="single" w:sz="6" w:space="0" w:color="auto"/>
              <w:right w:val="single" w:sz="6" w:space="0" w:color="auto"/>
            </w:tcBorders>
            <w:vAlign w:val="center"/>
          </w:tcPr>
          <w:p w14:paraId="50E52D6F" w14:textId="77777777" w:rsidR="00E6161C" w:rsidRDefault="00000000">
            <w:pPr>
              <w:pStyle w:val="affa"/>
            </w:pPr>
            <w:r>
              <w:t>迅速撤离泄漏污染区人员至安全区</w:t>
            </w:r>
            <w:r>
              <w:rPr>
                <w:rFonts w:hint="eastAsia"/>
              </w:rPr>
              <w:t>，</w:t>
            </w:r>
            <w:r>
              <w:t>并进行隔离</w:t>
            </w:r>
            <w:r>
              <w:rPr>
                <w:rFonts w:hint="eastAsia"/>
              </w:rPr>
              <w:t>，</w:t>
            </w:r>
            <w:r>
              <w:t>严格限制出入。切断火源。建议应急处理人员戴自给正压式呼吸器</w:t>
            </w:r>
            <w:r>
              <w:rPr>
                <w:rFonts w:hint="eastAsia"/>
              </w:rPr>
              <w:t>，</w:t>
            </w:r>
            <w:r>
              <w:t>穿一般作业工作服。尽可能切断泄漏源。防止流入下水道、排洪沟等限制性空间。小量泄漏：用活性炭或其它惰性材料吸收。大量泄漏：构筑围堤或挖坑收容。用泵转移至槽车或专用收集器内</w:t>
            </w:r>
            <w:r>
              <w:rPr>
                <w:rFonts w:hint="eastAsia"/>
              </w:rPr>
              <w:t>，</w:t>
            </w:r>
            <w:r>
              <w:t>回收或运至废物处理场所处置。</w:t>
            </w:r>
          </w:p>
        </w:tc>
      </w:tr>
    </w:tbl>
    <w:p w14:paraId="1CE4CEBF" w14:textId="77777777" w:rsidR="00E6161C" w:rsidRDefault="00000000">
      <w:pPr>
        <w:pStyle w:val="20"/>
        <w:rPr>
          <w:rFonts w:hint="eastAsia"/>
        </w:rPr>
      </w:pPr>
      <w:bookmarkStart w:id="290" w:name="_Toc180226636"/>
      <w:r>
        <w:rPr>
          <w:rFonts w:hint="eastAsia"/>
        </w:rPr>
        <w:lastRenderedPageBreak/>
        <w:t>危险、有害因素</w:t>
      </w:r>
      <w:bookmarkEnd w:id="287"/>
      <w:bookmarkEnd w:id="288"/>
      <w:r>
        <w:rPr>
          <w:rFonts w:hint="eastAsia"/>
        </w:rPr>
        <w:t>分析</w:t>
      </w:r>
      <w:bookmarkEnd w:id="289"/>
      <w:bookmarkEnd w:id="290"/>
    </w:p>
    <w:p w14:paraId="10DC2712" w14:textId="77777777" w:rsidR="00E6161C" w:rsidRDefault="00000000">
      <w:pPr>
        <w:pStyle w:val="3"/>
        <w:ind w:firstLine="562"/>
        <w:rPr>
          <w:rFonts w:hint="eastAsia"/>
        </w:rPr>
      </w:pPr>
      <w:bookmarkStart w:id="291" w:name="_Toc180226637"/>
      <w:bookmarkStart w:id="292" w:name="_Toc456527709"/>
      <w:r>
        <w:rPr>
          <w:rFonts w:hint="eastAsia"/>
        </w:rPr>
        <w:t>危险产生的原因</w:t>
      </w:r>
      <w:bookmarkEnd w:id="291"/>
      <w:bookmarkEnd w:id="292"/>
    </w:p>
    <w:p w14:paraId="68D39210" w14:textId="77777777" w:rsidR="00E6161C" w:rsidRDefault="00000000">
      <w:pPr>
        <w:adjustRightInd w:val="0"/>
        <w:rPr>
          <w:rFonts w:hint="eastAsia"/>
        </w:rPr>
      </w:pPr>
      <w:bookmarkStart w:id="293" w:name="_Toc200880752"/>
      <w:bookmarkStart w:id="294" w:name="_Toc171873181"/>
      <w:r>
        <w:rPr>
          <w:rFonts w:hint="eastAsia"/>
        </w:rPr>
        <w:t>1.运行失控与设备故障</w:t>
      </w:r>
      <w:bookmarkEnd w:id="293"/>
      <w:bookmarkEnd w:id="294"/>
    </w:p>
    <w:p w14:paraId="17975651" w14:textId="77777777" w:rsidR="00E6161C" w:rsidRDefault="00000000">
      <w:pPr>
        <w:adjustRightInd w:val="0"/>
        <w:rPr>
          <w:rFonts w:hint="eastAsia"/>
        </w:rPr>
      </w:pPr>
      <w:r>
        <w:rPr>
          <w:rFonts w:hint="eastAsia"/>
        </w:rPr>
        <w:t>运行失控指的是设施运行过程中偏离或超过了正常的工艺技术条件，出现危险状态。故障是指设备、元件等在运行过程中由于性能低下而不能实现预定功能的现象。在实际中运行失控故障的发生是可能的，故障具有随机性和突发性，故障的发生是一种随机事件；造成故障发生的原因很复杂（如设计、制造、磨损、疲劳、老化、检查和维修保养、人员失误、环境、其它系统的影响等），但故障发生的规律是可知的，通过定期检查、维修保养可使多数故障在预定期间内得到控制（避免或减少）。</w:t>
      </w:r>
    </w:p>
    <w:p w14:paraId="23D7277C" w14:textId="77777777" w:rsidR="00E6161C" w:rsidRDefault="00000000">
      <w:pPr>
        <w:adjustRightInd w:val="0"/>
        <w:rPr>
          <w:rFonts w:hint="eastAsia"/>
        </w:rPr>
      </w:pPr>
      <w:bookmarkStart w:id="295" w:name="_Toc200880753"/>
      <w:bookmarkStart w:id="296" w:name="_Toc171873182"/>
      <w:r>
        <w:rPr>
          <w:rFonts w:hint="eastAsia"/>
        </w:rPr>
        <w:t>2.人员失误</w:t>
      </w:r>
      <w:bookmarkEnd w:id="295"/>
      <w:bookmarkEnd w:id="296"/>
    </w:p>
    <w:p w14:paraId="10129385" w14:textId="77777777" w:rsidR="00E6161C" w:rsidRDefault="00000000">
      <w:pPr>
        <w:adjustRightInd w:val="0"/>
        <w:rPr>
          <w:rFonts w:hint="eastAsia"/>
        </w:rPr>
      </w:pPr>
      <w:r>
        <w:rPr>
          <w:rFonts w:hint="eastAsia"/>
        </w:rPr>
        <w:t>人员失误泛指不安全行为（指职工在劳动过程中违反劳动纪律、操作程序和方法等具有危险性的做法）中产生不良后果的行为。人员失误在生产过程中是可能发生的，它具有随机性和偶然性，往往是不可预测的意外行为。影响人员失误的因素很多，但发生人员失误的规律和失误率通过大量的观测、统计和分析是可以预测的。</w:t>
      </w:r>
    </w:p>
    <w:p w14:paraId="33B21621" w14:textId="77777777" w:rsidR="00E6161C" w:rsidRDefault="00000000">
      <w:pPr>
        <w:adjustRightInd w:val="0"/>
        <w:rPr>
          <w:rFonts w:hint="eastAsia"/>
        </w:rPr>
      </w:pPr>
      <w:bookmarkStart w:id="297" w:name="_Toc200880754"/>
      <w:bookmarkStart w:id="298" w:name="_Toc171873183"/>
      <w:r>
        <w:rPr>
          <w:rFonts w:hint="eastAsia"/>
        </w:rPr>
        <w:t>3.管理缺陷</w:t>
      </w:r>
      <w:bookmarkEnd w:id="297"/>
      <w:bookmarkEnd w:id="298"/>
    </w:p>
    <w:p w14:paraId="5207CE66" w14:textId="77777777" w:rsidR="00E6161C" w:rsidRDefault="00000000">
      <w:pPr>
        <w:adjustRightInd w:val="0"/>
        <w:rPr>
          <w:rFonts w:hint="eastAsia"/>
        </w:rPr>
      </w:pPr>
      <w:r>
        <w:rPr>
          <w:rFonts w:hint="eastAsia"/>
        </w:rPr>
        <w:t>安全管理是为了保证及时、有效地实现既定的安全目标，是在预测、分析的基础之上进行的计划、组织、协调、检查等工作，是预防故障和人员失误发生的有效手段，因此管理缺陷是影响运行失控发生的重要因素。</w:t>
      </w:r>
    </w:p>
    <w:p w14:paraId="1085F3CD" w14:textId="77777777" w:rsidR="00E6161C" w:rsidRDefault="00000000">
      <w:pPr>
        <w:pStyle w:val="3"/>
        <w:ind w:firstLine="562"/>
        <w:rPr>
          <w:rFonts w:hint="eastAsia"/>
        </w:rPr>
      </w:pPr>
      <w:bookmarkStart w:id="299" w:name="_Toc180226638"/>
      <w:bookmarkStart w:id="300" w:name="_Toc456527710"/>
      <w:r>
        <w:rPr>
          <w:rFonts w:hint="eastAsia"/>
        </w:rPr>
        <w:t>加油站运行过程中危险、有害因素分析</w:t>
      </w:r>
      <w:bookmarkEnd w:id="299"/>
      <w:bookmarkEnd w:id="300"/>
    </w:p>
    <w:p w14:paraId="7DE6C3A7" w14:textId="77777777" w:rsidR="00E6161C" w:rsidRDefault="00000000">
      <w:pPr>
        <w:rPr>
          <w:rFonts w:hint="eastAsia"/>
        </w:rPr>
      </w:pPr>
      <w:r>
        <w:rPr>
          <w:rFonts w:hint="eastAsia"/>
        </w:rPr>
        <w:t>本次安全现状评价根据对被评价单位提供的有关资料分析和对现场环境条件的调查，参照《企业职工伤亡事故分类》（</w:t>
      </w:r>
      <w:r>
        <w:t>GB6441-</w:t>
      </w:r>
      <w:r>
        <w:rPr>
          <w:rFonts w:hint="eastAsia"/>
        </w:rPr>
        <w:t>19</w:t>
      </w:r>
      <w:r>
        <w:t>86</w:t>
      </w:r>
      <w:r>
        <w:rPr>
          <w:rFonts w:hint="eastAsia"/>
        </w:rPr>
        <w:t>）中对事故类别的划分方法，将该加油站可能存在的危险有害因素按类别分析如下。</w:t>
      </w:r>
    </w:p>
    <w:p w14:paraId="18ECE91D" w14:textId="77777777" w:rsidR="00E6161C" w:rsidRDefault="00000000">
      <w:pPr>
        <w:pStyle w:val="4"/>
        <w:ind w:firstLine="560"/>
        <w:rPr>
          <w:rFonts w:hint="eastAsia"/>
        </w:rPr>
      </w:pPr>
      <w:r>
        <w:rPr>
          <w:rFonts w:hint="eastAsia"/>
        </w:rPr>
        <w:t>卸油过程危险有害因素分析</w:t>
      </w:r>
    </w:p>
    <w:p w14:paraId="53B7B25C" w14:textId="77777777" w:rsidR="00E6161C" w:rsidRDefault="00000000">
      <w:pPr>
        <w:rPr>
          <w:rFonts w:hint="eastAsia"/>
        </w:rPr>
      </w:pPr>
      <w:r>
        <w:rPr>
          <w:rFonts w:hint="eastAsia"/>
        </w:rPr>
        <w:t>（1）火灾爆炸</w:t>
      </w:r>
    </w:p>
    <w:p w14:paraId="49424F6F" w14:textId="77777777" w:rsidR="00E6161C" w:rsidRDefault="00000000">
      <w:pPr>
        <w:rPr>
          <w:rFonts w:hint="eastAsia"/>
        </w:rPr>
      </w:pPr>
      <w:r>
        <w:rPr>
          <w:rFonts w:hint="eastAsia"/>
        </w:rPr>
        <w:t>汽油、柴油均属于易燃物品，汽油蒸气与空气混合物遇到明火、高热容易燃烧爆炸，柴油遇明火、高热或与氧化剂接触有引起燃烧爆炸的危险。</w:t>
      </w:r>
      <w:r>
        <w:rPr>
          <w:rFonts w:hint="eastAsia"/>
        </w:rPr>
        <w:lastRenderedPageBreak/>
        <w:t>在卸油过程中，不可避免会有一定的油气泄漏，若现场存在点火源如明火、电气火花、静电、雷击、高温红热物体等，将会造成泄漏的油气与空气混合物发生火灾爆炸，造成严重的事故后果。</w:t>
      </w:r>
    </w:p>
    <w:p w14:paraId="0FEE3144" w14:textId="77777777" w:rsidR="00E6161C" w:rsidRDefault="00000000">
      <w:pPr>
        <w:rPr>
          <w:rFonts w:hint="eastAsia"/>
        </w:rPr>
      </w:pPr>
      <w:r>
        <w:rPr>
          <w:rFonts w:hint="eastAsia"/>
        </w:rPr>
        <w:t>若采用敞开式卸油，或卸油管路设置不合理，进油管未向下伸至距罐底小于100mm位置，则在卸油过程中由于汽油入罐冲击作用将造成现场有大量的油气泄漏，火灾爆炸的危险性将大大增加。</w:t>
      </w:r>
    </w:p>
    <w:p w14:paraId="3FE4AC4F" w14:textId="77777777" w:rsidR="00E6161C" w:rsidRDefault="00000000">
      <w:pPr>
        <w:rPr>
          <w:rFonts w:hint="eastAsia"/>
        </w:rPr>
      </w:pPr>
      <w:r>
        <w:rPr>
          <w:rFonts w:hint="eastAsia"/>
        </w:rPr>
        <w:t>在卸油过程中，静电的产生和积聚量大小与卸油管道内壁粗糙度、流速、温度、杂质含量、油品所通过的过滤网呈正相关，与设备导电性能、环境温度、油品的导电率呈负相关。若卸油流速较大，则可能会与管路摩擦产生较强的静电，达到放电强度时，将会直接引燃油品，造成灾难性的火灾爆炸事故后果。</w:t>
      </w:r>
    </w:p>
    <w:p w14:paraId="42B32BCA" w14:textId="77777777" w:rsidR="00E6161C" w:rsidRDefault="00000000">
      <w:pPr>
        <w:rPr>
          <w:rFonts w:hint="eastAsia"/>
        </w:rPr>
      </w:pPr>
      <w:r>
        <w:rPr>
          <w:rFonts w:hint="eastAsia"/>
        </w:rPr>
        <w:t>卸油在傍晚或夜间进行时，加油站可能会使用相应的照明设施，若照明设备采用非防爆电气设备或采用高热源灯具（如碘钨灯），将可能使靠近热源的管线、设备发生火灾，进而引发爆炸事故，造成严重的人员伤亡事故。</w:t>
      </w:r>
    </w:p>
    <w:p w14:paraId="6EA3BD18" w14:textId="77777777" w:rsidR="00E6161C" w:rsidRDefault="00000000">
      <w:pPr>
        <w:rPr>
          <w:rFonts w:hint="eastAsia"/>
        </w:rPr>
      </w:pPr>
      <w:r>
        <w:rPr>
          <w:rFonts w:hint="eastAsia"/>
        </w:rPr>
        <w:t>卸油过程中，卸油现场不可避免会有油气散发，若现场</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，人员打手机或其他</w:t>
      </w:r>
      <w:r>
        <w:t>无线电发射机发射出的无线电波（射频电磁辐射）</w:t>
      </w:r>
      <w:r>
        <w:rPr>
          <w:rFonts w:hint="eastAsia"/>
        </w:rPr>
        <w:t>产生射频火花，将会引发油气爆炸，造成严重的事故后果。</w:t>
      </w:r>
    </w:p>
    <w:p w14:paraId="1A9A4452" w14:textId="77777777" w:rsidR="00E6161C" w:rsidRDefault="00000000">
      <w:pPr>
        <w:rPr>
          <w:rFonts w:hint="eastAsia"/>
        </w:rPr>
      </w:pPr>
      <w:r>
        <w:rPr>
          <w:rFonts w:hint="eastAsia"/>
        </w:rPr>
        <w:t>（2）车辆伤害</w:t>
      </w:r>
    </w:p>
    <w:p w14:paraId="2B3BC858" w14:textId="77777777" w:rsidR="00E6161C" w:rsidRDefault="00000000">
      <w:pPr>
        <w:rPr>
          <w:rFonts w:hint="eastAsia"/>
        </w:rPr>
      </w:pPr>
      <w:r>
        <w:rPr>
          <w:rFonts w:hint="eastAsia"/>
        </w:rPr>
        <w:t>卸油过程中，卸油车辆进入加油站，由于不按规定行驶，从业人员若思想不集中、管理不当、卸油场地设计不合理、警示标志不明确等因素都会造成车辆伤害，造成人员伤亡和财产损失。</w:t>
      </w:r>
    </w:p>
    <w:p w14:paraId="2F81A78B" w14:textId="77777777" w:rsidR="00E6161C" w:rsidRDefault="00000000">
      <w:pPr>
        <w:rPr>
          <w:rFonts w:hint="eastAsia"/>
        </w:rPr>
      </w:pPr>
      <w:r>
        <w:rPr>
          <w:rFonts w:hint="eastAsia"/>
        </w:rPr>
        <w:t>（3）触电</w:t>
      </w:r>
    </w:p>
    <w:p w14:paraId="1C055597" w14:textId="77777777" w:rsidR="00E6161C" w:rsidRDefault="00000000">
      <w:pPr>
        <w:rPr>
          <w:rFonts w:hint="eastAsia"/>
        </w:rPr>
      </w:pPr>
      <w:r>
        <w:rPr>
          <w:rFonts w:hint="eastAsia"/>
        </w:rPr>
        <w:t>加油站若未设置防雷接地设施、防雷接地设施有缺陷或未进行检测，若加油站安全管理存在缺陷，要求在雷雨天进行卸油作业，则作业人员可能受到雷击而伤亡。</w:t>
      </w:r>
    </w:p>
    <w:p w14:paraId="13B15062" w14:textId="77777777" w:rsidR="00E6161C" w:rsidRDefault="00000000">
      <w:pPr>
        <w:rPr>
          <w:rFonts w:hint="eastAsia"/>
        </w:rPr>
      </w:pPr>
      <w:r>
        <w:rPr>
          <w:rFonts w:hint="eastAsia"/>
        </w:rPr>
        <w:t>加油站使用的各种用电设备，若电气设备、线路存在缺陷，使用中绝</w:t>
      </w:r>
      <w:r>
        <w:rPr>
          <w:rFonts w:hint="eastAsia"/>
        </w:rPr>
        <w:lastRenderedPageBreak/>
        <w:t>缘损坏漏电，未安装漏电保护设施或损坏，将有可能发生触电危险性。</w:t>
      </w:r>
    </w:p>
    <w:p w14:paraId="146580DE" w14:textId="77777777" w:rsidR="00E6161C" w:rsidRDefault="00000000">
      <w:pPr>
        <w:rPr>
          <w:rFonts w:hint="eastAsia"/>
        </w:rPr>
      </w:pPr>
      <w:r>
        <w:rPr>
          <w:rFonts w:hint="eastAsia"/>
        </w:rPr>
        <w:t>（</w:t>
      </w:r>
      <w:r>
        <w:t>4</w:t>
      </w:r>
      <w:r>
        <w:rPr>
          <w:rFonts w:hint="eastAsia"/>
        </w:rPr>
        <w:t>）中毒和窒息</w:t>
      </w:r>
    </w:p>
    <w:p w14:paraId="150D8025" w14:textId="77777777" w:rsidR="00E6161C" w:rsidRDefault="00000000">
      <w:pPr>
        <w:rPr>
          <w:rFonts w:hint="eastAsia"/>
        </w:rPr>
      </w:pPr>
      <w:r>
        <w:rPr>
          <w:rFonts w:hint="eastAsia"/>
        </w:rPr>
        <w:t>从汽、柴油的危险特性看出，汽、柴油可引起接触皮炎、油性痤疮。皮肤接触可致急性肾脏损害。吸入其雾滴或液体呛入可引起吸入性肺炎。汽、柴油、废气可引起眼、鼻刺激症状，头晕及头痛。</w:t>
      </w:r>
    </w:p>
    <w:p w14:paraId="41F9C776" w14:textId="77777777" w:rsidR="00E6161C" w:rsidRDefault="00000000">
      <w:pPr>
        <w:rPr>
          <w:rFonts w:hint="eastAsia"/>
        </w:rPr>
      </w:pPr>
      <w:r>
        <w:rPr>
          <w:rFonts w:hint="eastAsia"/>
        </w:rPr>
        <w:t>卸油中若不慎出现汽、柴油的外泄，其蒸气有可能随风四处扩散，而泄漏出来的油液体也可能顺地势四周蔓延。油气密度比空气重，容易滞留在地表、水沟、下水道及坑凹处，并贴着地面流向远处，往往在预感不到的地方造成毒性危害。特别是在</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，人员在作业场所往往不可预知就发生中毒和窒息事故。</w:t>
      </w:r>
    </w:p>
    <w:p w14:paraId="2665C04D" w14:textId="77777777" w:rsidR="00E6161C" w:rsidRDefault="00000000">
      <w:pPr>
        <w:rPr>
          <w:rFonts w:hint="eastAsia"/>
        </w:rPr>
      </w:pPr>
      <w:r>
        <w:rPr>
          <w:rFonts w:hint="eastAsia"/>
        </w:rPr>
        <w:t>若发电机排烟管伸出室外的管子损坏或拆除，在发电机运行过程中大量烟气聚集容易造成人员中毒和窒息。</w:t>
      </w:r>
    </w:p>
    <w:p w14:paraId="288F19EC" w14:textId="77777777" w:rsidR="00E6161C" w:rsidRDefault="00000000">
      <w:pPr>
        <w:rPr>
          <w:rFonts w:hint="eastAsia"/>
        </w:rPr>
      </w:pPr>
      <w:r>
        <w:rPr>
          <w:rFonts w:hint="eastAsia"/>
        </w:rPr>
        <w:t>（</w:t>
      </w:r>
      <w:r>
        <w:t>5</w:t>
      </w:r>
      <w:r>
        <w:rPr>
          <w:rFonts w:hint="eastAsia"/>
        </w:rPr>
        <w:t>）高处坠落</w:t>
      </w:r>
    </w:p>
    <w:p w14:paraId="14E2454F" w14:textId="77777777" w:rsidR="00E6161C" w:rsidRDefault="00000000">
      <w:pPr>
        <w:rPr>
          <w:rFonts w:hint="eastAsia"/>
        </w:rPr>
      </w:pPr>
      <w:r>
        <w:rPr>
          <w:rFonts w:hint="eastAsia"/>
        </w:rPr>
        <w:t>凡在距离基准面垂直距离为</w:t>
      </w:r>
      <w:r>
        <w:t>2m</w:t>
      </w:r>
      <w:r>
        <w:rPr>
          <w:rFonts w:hint="eastAsia"/>
        </w:rPr>
        <w:t>以上，有可能坠落的高处作业均称为高处作业。</w:t>
      </w:r>
    </w:p>
    <w:p w14:paraId="4789A19E" w14:textId="77777777" w:rsidR="00E6161C" w:rsidRDefault="00000000">
      <w:pPr>
        <w:rPr>
          <w:rFonts w:hint="eastAsia"/>
        </w:rPr>
      </w:pPr>
      <w:r>
        <w:rPr>
          <w:rFonts w:hint="eastAsia"/>
        </w:rPr>
        <w:t>加油站工作人员在槽罐车顶部量油属于高处作业范畴。如果罐体顶部没有安装护栏，或者是从业人员工作不专心，则有可能发生高处坠落的危险性。</w:t>
      </w:r>
    </w:p>
    <w:p w14:paraId="060A13E7" w14:textId="77777777" w:rsidR="00E6161C" w:rsidRDefault="00000000">
      <w:pPr>
        <w:pStyle w:val="4"/>
        <w:ind w:firstLine="560"/>
        <w:rPr>
          <w:rFonts w:hint="eastAsia"/>
        </w:rPr>
      </w:pPr>
      <w:r>
        <w:rPr>
          <w:rFonts w:hint="eastAsia"/>
        </w:rPr>
        <w:t>油品储存过程危险有害因素分析</w:t>
      </w:r>
    </w:p>
    <w:p w14:paraId="4BAA2ECD" w14:textId="77777777" w:rsidR="00E6161C" w:rsidRDefault="00000000">
      <w:pPr>
        <w:rPr>
          <w:rFonts w:hint="eastAsia"/>
        </w:rPr>
      </w:pPr>
      <w:r>
        <w:rPr>
          <w:rFonts w:hint="eastAsia"/>
        </w:rPr>
        <w:t>（1）火灾爆炸</w:t>
      </w:r>
    </w:p>
    <w:p w14:paraId="5AD25CEA" w14:textId="77777777" w:rsidR="00E6161C" w:rsidRDefault="00000000">
      <w:pPr>
        <w:rPr>
          <w:rFonts w:hint="eastAsia"/>
        </w:rPr>
      </w:pPr>
      <w:r>
        <w:fldChar w:fldCharType="begin"/>
      </w:r>
      <w:r>
        <w:instrText xml:space="preserve"> </w:instrText>
      </w:r>
      <w:r>
        <w:rPr>
          <w:rFonts w:hint="eastAsia"/>
        </w:rPr>
        <w:instrText>= 1 \* GB3</w:instrText>
      </w:r>
      <w:r>
        <w:instrText xml:space="preserve"> </w:instrText>
      </w:r>
      <w:r>
        <w:fldChar w:fldCharType="separate"/>
      </w:r>
      <w:r>
        <w:rPr>
          <w:rFonts w:hint="eastAsia"/>
        </w:rPr>
        <w:t>①</w:t>
      </w:r>
      <w:r>
        <w:fldChar w:fldCharType="end"/>
      </w:r>
      <w:r>
        <w:rPr>
          <w:rFonts w:hint="eastAsia"/>
        </w:rPr>
        <w:t>储存过程中，若油罐内油品充装过满，在高温季节时，油罐很容易因油品体积膨胀而破裂受损，油品发生大量泄漏，泄漏的油料液体将可能顺地势向下流淌，若在下游有点火源的话，将会引起加油站发生火灾甚至爆炸。另外，由于汽油气密度比空气重，在油料泄漏的过程中，油气将会贴着地面顺着地势向下游流淌，增大了火灾、爆炸的不确定性。另外，由于油品充装过满，在高温季节时，油品可能会从通气管口流出而发生油品泄漏，而泄漏的油品将挥发成油蒸气与空气的混合物，遇到点火源将发生</w:t>
      </w:r>
      <w:r>
        <w:rPr>
          <w:rFonts w:hint="eastAsia"/>
        </w:rPr>
        <w:lastRenderedPageBreak/>
        <w:t>火灾爆炸，造成严重的事故后果。</w:t>
      </w:r>
    </w:p>
    <w:p w14:paraId="5343732B" w14:textId="77777777" w:rsidR="00E6161C" w:rsidRDefault="00000000">
      <w:pPr>
        <w:rPr>
          <w:rFonts w:hint="eastAsia"/>
        </w:rPr>
      </w:pPr>
      <w:r>
        <w:fldChar w:fldCharType="begin"/>
      </w:r>
      <w:r>
        <w:instrText xml:space="preserve"> </w:instrText>
      </w:r>
      <w:r>
        <w:rPr>
          <w:rFonts w:hint="eastAsia"/>
        </w:rPr>
        <w:instrText>= 2 \* GB3</w:instrText>
      </w:r>
      <w:r>
        <w:instrText xml:space="preserve"> </w:instrText>
      </w:r>
      <w:r>
        <w:fldChar w:fldCharType="separate"/>
      </w:r>
      <w:r>
        <w:rPr>
          <w:rFonts w:hint="eastAsia"/>
        </w:rPr>
        <w:t>②</w:t>
      </w:r>
      <w:r>
        <w:fldChar w:fldCharType="end"/>
      </w:r>
      <w:r>
        <w:rPr>
          <w:rFonts w:hint="eastAsia"/>
        </w:rPr>
        <w:t>油罐未按要求进行防腐处理，在营业过程中，由于罐体腐蚀导致油品泄漏，泄漏的油品或挥发形成的蒸气遇到点火源将引发火灾爆炸事故。</w:t>
      </w:r>
    </w:p>
    <w:p w14:paraId="5DA6239E" w14:textId="77777777" w:rsidR="00E6161C" w:rsidRDefault="00000000">
      <w:pPr>
        <w:rPr>
          <w:rFonts w:hint="eastAsia"/>
        </w:rPr>
      </w:pPr>
      <w:r>
        <w:fldChar w:fldCharType="begin"/>
      </w:r>
      <w:r>
        <w:instrText xml:space="preserve"> </w:instrText>
      </w:r>
      <w:r>
        <w:rPr>
          <w:rFonts w:hint="eastAsia"/>
        </w:rPr>
        <w:instrText>= 3 \* GB3</w:instrText>
      </w:r>
      <w:r>
        <w:instrText xml:space="preserve"> </w:instrText>
      </w:r>
      <w:r>
        <w:fldChar w:fldCharType="separate"/>
      </w:r>
      <w:r>
        <w:rPr>
          <w:rFonts w:hint="eastAsia"/>
        </w:rPr>
        <w:t>③</w:t>
      </w:r>
      <w:r>
        <w:fldChar w:fldCharType="end"/>
      </w:r>
      <w:r>
        <w:rPr>
          <w:rFonts w:hint="eastAsia"/>
        </w:rPr>
        <w:t>油罐没有按照规范及设计要求采用合格的材料制造或油罐制造过程中有缺陷，油罐的承压强度达不到要求，在油罐外部覆土的压力作用下导致油罐破裂，造成油品大量泄漏，散发出的油蒸气遇到点火源将发生火灾爆炸，造成严重的事故后果。</w:t>
      </w:r>
    </w:p>
    <w:p w14:paraId="49B14CEC" w14:textId="77777777" w:rsidR="00E6161C" w:rsidRDefault="00000000">
      <w:pPr>
        <w:rPr>
          <w:rFonts w:hint="eastAsia"/>
        </w:rPr>
      </w:pPr>
      <w:r>
        <w:fldChar w:fldCharType="begin"/>
      </w:r>
      <w:r>
        <w:instrText xml:space="preserve"> </w:instrText>
      </w:r>
      <w:r>
        <w:rPr>
          <w:rFonts w:hint="eastAsia"/>
        </w:rPr>
        <w:instrText>= 4 \* GB3</w:instrText>
      </w:r>
      <w:r>
        <w:instrText xml:space="preserve"> </w:instrText>
      </w:r>
      <w:r>
        <w:fldChar w:fldCharType="separate"/>
      </w:r>
      <w:r>
        <w:rPr>
          <w:rFonts w:hint="eastAsia"/>
        </w:rPr>
        <w:t>④</w:t>
      </w:r>
      <w:r>
        <w:fldChar w:fldCharType="end"/>
      </w:r>
      <w:r>
        <w:rPr>
          <w:rFonts w:hint="eastAsia"/>
        </w:rPr>
        <w:t>在雷雨季节时，若加油站未设置防雷接地设施、防雷接地设施有缺陷或未进行检测，可能会发生雷击引发油罐爆炸的恶性事故发生。</w:t>
      </w:r>
    </w:p>
    <w:p w14:paraId="31E0E27C" w14:textId="77777777" w:rsidR="00E6161C" w:rsidRDefault="00000000">
      <w:pPr>
        <w:rPr>
          <w:rFonts w:hint="eastAsia"/>
        </w:rPr>
      </w:pPr>
      <w:r>
        <w:fldChar w:fldCharType="begin"/>
      </w:r>
      <w:r>
        <w:instrText xml:space="preserve"> </w:instrText>
      </w:r>
      <w:r>
        <w:rPr>
          <w:rFonts w:hint="eastAsia"/>
        </w:rPr>
        <w:instrText>= 5 \* GB3</w:instrText>
      </w:r>
      <w:r>
        <w:instrText xml:space="preserve"> </w:instrText>
      </w:r>
      <w:r>
        <w:fldChar w:fldCharType="separate"/>
      </w:r>
      <w:r>
        <w:rPr>
          <w:rFonts w:hint="eastAsia"/>
        </w:rPr>
        <w:t>⑤</w:t>
      </w:r>
      <w:r>
        <w:fldChar w:fldCharType="end"/>
      </w:r>
      <w:r>
        <w:rPr>
          <w:rFonts w:hint="eastAsia"/>
        </w:rPr>
        <w:t>在储存过程中，由于密封不好、密封失效以及管路渗漏等原因，造成部分油品挥发而形成油蒸气与空气的混合物，遇到点火源可能会造成火灾爆炸事故。</w:t>
      </w:r>
    </w:p>
    <w:p w14:paraId="1B5D8657" w14:textId="77777777" w:rsidR="00E6161C" w:rsidRDefault="00000000">
      <w:pPr>
        <w:rPr>
          <w:rFonts w:hint="eastAsia"/>
        </w:rPr>
      </w:pPr>
      <w:r>
        <w:fldChar w:fldCharType="begin"/>
      </w:r>
      <w:r>
        <w:instrText xml:space="preserve"> </w:instrText>
      </w:r>
      <w:r>
        <w:rPr>
          <w:rFonts w:hint="eastAsia"/>
        </w:rPr>
        <w:instrText>= 6 \* GB3</w:instrText>
      </w:r>
      <w:r>
        <w:instrText xml:space="preserve"> </w:instrText>
      </w:r>
      <w:r>
        <w:fldChar w:fldCharType="separate"/>
      </w:r>
      <w:r>
        <w:rPr>
          <w:rFonts w:hint="eastAsia"/>
        </w:rPr>
        <w:t>⑥</w:t>
      </w:r>
      <w:r>
        <w:fldChar w:fldCharType="end"/>
      </w:r>
      <w:r>
        <w:rPr>
          <w:rFonts w:hint="eastAsia"/>
        </w:rPr>
        <w:t>油罐没有按照要求设置通气管，在高温季节时，油罐很容易因油品体积膨胀而破裂受损，油品发生大量泄漏，泄漏的油品及蒸气遇到点火源将导致火灾爆炸事故，造成严重的事故后果。</w:t>
      </w:r>
    </w:p>
    <w:p w14:paraId="6DF78288" w14:textId="77777777" w:rsidR="00E6161C" w:rsidRDefault="00000000">
      <w:pPr>
        <w:rPr>
          <w:rFonts w:hint="eastAsia"/>
        </w:rPr>
      </w:pPr>
      <w:r>
        <w:fldChar w:fldCharType="begin"/>
      </w:r>
      <w:r>
        <w:instrText xml:space="preserve"> </w:instrText>
      </w:r>
      <w:r>
        <w:rPr>
          <w:rFonts w:hint="eastAsia"/>
        </w:rPr>
        <w:instrText>= 7 \* GB3</w:instrText>
      </w:r>
      <w:r>
        <w:instrText xml:space="preserve"> </w:instrText>
      </w:r>
      <w:r>
        <w:fldChar w:fldCharType="separate"/>
      </w:r>
      <w:r>
        <w:rPr>
          <w:rFonts w:hint="eastAsia"/>
        </w:rPr>
        <w:t>⑦</w:t>
      </w:r>
      <w:r>
        <w:fldChar w:fldCharType="end"/>
      </w:r>
      <w:r>
        <w:rPr>
          <w:rFonts w:hint="eastAsia"/>
        </w:rPr>
        <w:t>油罐通气管口没有按要求设置阻火器，油蒸气将通过通气管口不断挥发，遇到点火源将发生火灾事故，若通气管口距离地面高度太低，通气管口发生火灾后，火焰将可能顺着通气管口回燃至储罐内，造成油罐爆炸的恶性事故，导致重大人员伤亡。</w:t>
      </w:r>
    </w:p>
    <w:p w14:paraId="4B578DD2" w14:textId="77777777" w:rsidR="00E6161C" w:rsidRDefault="00000000">
      <w:pPr>
        <w:rPr>
          <w:rFonts w:hint="eastAsia"/>
        </w:rPr>
      </w:pPr>
      <w:r>
        <w:rPr>
          <w:rFonts w:hint="eastAsia"/>
        </w:rPr>
        <w:t>（</w:t>
      </w:r>
      <w:r>
        <w:t>2</w:t>
      </w:r>
      <w:r>
        <w:rPr>
          <w:rFonts w:hint="eastAsia"/>
        </w:rPr>
        <w:t>）中毒和窒息</w:t>
      </w:r>
    </w:p>
    <w:p w14:paraId="78E89936" w14:textId="77777777" w:rsidR="00E6161C" w:rsidRDefault="00000000">
      <w:pPr>
        <w:rPr>
          <w:rFonts w:hint="eastAsia"/>
        </w:rPr>
      </w:pPr>
      <w:r>
        <w:rPr>
          <w:rFonts w:hint="eastAsia"/>
        </w:rPr>
        <w:t>如前所述，在油品储存过程中主要是油品发生大量泄漏后，从业人员接触或吸入而造成人员中毒和窒息。</w:t>
      </w:r>
    </w:p>
    <w:p w14:paraId="0E4AAA5A" w14:textId="77777777" w:rsidR="00E6161C" w:rsidRDefault="00000000">
      <w:pPr>
        <w:rPr>
          <w:rFonts w:hint="eastAsia"/>
        </w:rPr>
      </w:pPr>
      <w:r>
        <w:rPr>
          <w:rFonts w:hint="eastAsia"/>
        </w:rPr>
        <w:t>（</w:t>
      </w:r>
      <w:r>
        <w:t>3</w:t>
      </w:r>
      <w:r>
        <w:rPr>
          <w:rFonts w:hint="eastAsia"/>
        </w:rPr>
        <w:t>）静电危险性</w:t>
      </w:r>
    </w:p>
    <w:p w14:paraId="6175EA60" w14:textId="77777777" w:rsidR="00E6161C" w:rsidRDefault="00000000">
      <w:pPr>
        <w:rPr>
          <w:rFonts w:hint="eastAsia"/>
        </w:rPr>
      </w:pPr>
      <w:r>
        <w:rPr>
          <w:rFonts w:hint="eastAsia"/>
        </w:rPr>
        <w:t>产生静电的原因主要有摩擦、压电效应、感应起电、吸附带电等，油品在收发、运转、移动过程中，油分子之间、油与输油管壁之间、油输入体之间、油与空气之间、油与其它物体之间等，都存在着相对的摩擦，便产生了静电，从而引发火灾爆炸事故。要防止静电积聚在油罐、管线和油泵，就必须有良好的静电接地装置，并根据情况结成通路，不准将静电接</w:t>
      </w:r>
      <w:r>
        <w:rPr>
          <w:rFonts w:hint="eastAsia"/>
        </w:rPr>
        <w:lastRenderedPageBreak/>
        <w:t>地与其他接地连在一起。</w:t>
      </w:r>
    </w:p>
    <w:p w14:paraId="03AD611C" w14:textId="77777777" w:rsidR="00E6161C" w:rsidRDefault="00000000">
      <w:pPr>
        <w:rPr>
          <w:rFonts w:hint="eastAsia"/>
        </w:rPr>
      </w:pPr>
      <w:r>
        <w:rPr>
          <w:rFonts w:hint="eastAsia"/>
        </w:rPr>
        <w:t>（</w:t>
      </w:r>
      <w:r>
        <w:t>4</w:t>
      </w:r>
      <w:r>
        <w:rPr>
          <w:rFonts w:hint="eastAsia"/>
        </w:rPr>
        <w:t>）雷击损坏危险性</w:t>
      </w:r>
    </w:p>
    <w:p w14:paraId="2D7328CB" w14:textId="77777777" w:rsidR="00E6161C" w:rsidRDefault="00000000">
      <w:pPr>
        <w:rPr>
          <w:rFonts w:hint="eastAsia"/>
        </w:rPr>
      </w:pPr>
      <w:r>
        <w:rPr>
          <w:rFonts w:hint="eastAsia"/>
        </w:rPr>
        <w:t>防雷设备选型、安装不当或缺陷会因雷击而引起火灾爆炸事故，油站若防雷设施设计或管理不当，也有发生雷击破坏的危险性。</w:t>
      </w:r>
    </w:p>
    <w:p w14:paraId="35F0C15F" w14:textId="77777777" w:rsidR="00E6161C" w:rsidRDefault="00000000">
      <w:pPr>
        <w:rPr>
          <w:rFonts w:hint="eastAsia"/>
        </w:rPr>
      </w:pPr>
      <w:r>
        <w:rPr>
          <w:rFonts w:hint="eastAsia"/>
        </w:rPr>
        <w:t>（</w:t>
      </w:r>
      <w:r>
        <w:t>5</w:t>
      </w:r>
      <w:r>
        <w:rPr>
          <w:rFonts w:hint="eastAsia"/>
        </w:rPr>
        <w:t>）高处坠落</w:t>
      </w:r>
    </w:p>
    <w:p w14:paraId="70373A3E" w14:textId="77777777" w:rsidR="00E6161C" w:rsidRDefault="00000000">
      <w:pPr>
        <w:rPr>
          <w:rFonts w:hint="eastAsia"/>
        </w:rPr>
      </w:pPr>
      <w:r>
        <w:rPr>
          <w:rFonts w:hint="eastAsia"/>
        </w:rPr>
        <w:t>凡在距离基准面垂直距离为</w:t>
      </w:r>
      <w:r>
        <w:t>2m</w:t>
      </w:r>
      <w:r>
        <w:rPr>
          <w:rFonts w:hint="eastAsia"/>
        </w:rPr>
        <w:t>以上，有可能坠落的高处作业均称为高处作业。</w:t>
      </w:r>
    </w:p>
    <w:p w14:paraId="11C24979" w14:textId="77777777" w:rsidR="00E6161C" w:rsidRDefault="00000000">
      <w:pPr>
        <w:rPr>
          <w:rFonts w:hint="eastAsia"/>
        </w:rPr>
      </w:pPr>
      <w:r>
        <w:rPr>
          <w:rFonts w:hint="eastAsia"/>
        </w:rPr>
        <w:t>加油站工作人员在对油罐阻火器进行检（维）修属于高处作业范畴。如果没有安装防护设施或者防护设施有缺陷，或者是从业人员工作不专心，则有可能发生高处坠落的危险性。</w:t>
      </w:r>
    </w:p>
    <w:p w14:paraId="65895EA0" w14:textId="77777777" w:rsidR="00E6161C" w:rsidRDefault="00000000">
      <w:pPr>
        <w:pStyle w:val="4"/>
        <w:ind w:firstLine="560"/>
        <w:rPr>
          <w:rFonts w:hint="eastAsia"/>
        </w:rPr>
      </w:pPr>
      <w:r>
        <w:rPr>
          <w:rFonts w:hint="eastAsia"/>
        </w:rPr>
        <w:t>加油过程危险有害因素分析</w:t>
      </w:r>
    </w:p>
    <w:p w14:paraId="62001EC1" w14:textId="77777777" w:rsidR="00E6161C" w:rsidRDefault="00000000">
      <w:pPr>
        <w:rPr>
          <w:rFonts w:hint="eastAsia"/>
        </w:rPr>
      </w:pPr>
      <w:r>
        <w:rPr>
          <w:rFonts w:hint="eastAsia"/>
        </w:rPr>
        <w:t>（1）火灾爆炸</w:t>
      </w:r>
    </w:p>
    <w:p w14:paraId="39A8AAE7" w14:textId="77777777" w:rsidR="00E6161C" w:rsidRDefault="00000000">
      <w:pPr>
        <w:rPr>
          <w:rFonts w:hint="eastAsia"/>
        </w:rPr>
      </w:pPr>
      <w:r>
        <w:rPr>
          <w:rFonts w:hint="eastAsia"/>
        </w:rPr>
        <w:t>加油过程中，现场可能会形成油气与空气形成的混合物，若现场存在点火源如明火、电气火花、静电、雷击、高温红热物体等，将会造成泄漏的油气与空气混和物发生火灾爆炸，造成严重的事故后果。</w:t>
      </w:r>
    </w:p>
    <w:p w14:paraId="16B14320" w14:textId="77777777" w:rsidR="00E6161C" w:rsidRDefault="00000000">
      <w:pPr>
        <w:rPr>
          <w:rFonts w:hint="eastAsia"/>
        </w:rPr>
      </w:pPr>
      <w:r>
        <w:rPr>
          <w:rFonts w:hint="eastAsia"/>
        </w:rPr>
        <w:t>加油过程中，若加油流速过大，产生的静电发生放电将会引起火灾爆炸事故。</w:t>
      </w:r>
    </w:p>
    <w:p w14:paraId="2968E8FC" w14:textId="77777777" w:rsidR="00E6161C" w:rsidRDefault="00000000">
      <w:pPr>
        <w:rPr>
          <w:rFonts w:hint="eastAsia"/>
        </w:rPr>
      </w:pPr>
      <w:r>
        <w:rPr>
          <w:rFonts w:hint="eastAsia"/>
        </w:rPr>
        <w:t>由于加油站现场管理不严，可能出现违反操作规程向塑料桶加油的现象，而往塑料桶内加油将产生的大量的静电，同时在加注过程中现场肯定会有大量的油蒸气，若产生静电放电则会产生灾难性的后果。</w:t>
      </w:r>
    </w:p>
    <w:p w14:paraId="38BED487" w14:textId="77777777" w:rsidR="00E6161C" w:rsidRDefault="00000000">
      <w:pPr>
        <w:rPr>
          <w:rFonts w:hint="eastAsia"/>
        </w:rPr>
      </w:pPr>
      <w:r>
        <w:rPr>
          <w:rFonts w:hint="eastAsia"/>
        </w:rPr>
        <w:t>加油过程中，加油现场不可避免会有油气散发，若现场</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，人员打手机或其他</w:t>
      </w:r>
      <w:r>
        <w:t>无线电发射机发射出的无线电波（射频电磁辐射）</w:t>
      </w:r>
      <w:r>
        <w:rPr>
          <w:rFonts w:hint="eastAsia"/>
        </w:rPr>
        <w:t>产生射频火花，将会引发油气爆炸，造成严重的事故后果。</w:t>
      </w:r>
    </w:p>
    <w:p w14:paraId="0BEC15BD" w14:textId="77777777" w:rsidR="00E6161C" w:rsidRDefault="00000000">
      <w:pPr>
        <w:rPr>
          <w:rFonts w:hint="eastAsia"/>
        </w:rPr>
      </w:pPr>
      <w:r>
        <w:rPr>
          <w:rFonts w:hint="eastAsia"/>
        </w:rPr>
        <w:t>（2）车辆伤害</w:t>
      </w:r>
    </w:p>
    <w:p w14:paraId="7B0AAD34" w14:textId="77777777" w:rsidR="00E6161C" w:rsidRDefault="00000000">
      <w:pPr>
        <w:rPr>
          <w:rFonts w:hint="eastAsia"/>
        </w:rPr>
      </w:pPr>
      <w:r>
        <w:rPr>
          <w:rFonts w:hint="eastAsia"/>
        </w:rPr>
        <w:t>加油过程中，加油车辆进入加油站，由于不按规定行驶，从业人员若思想不集中、管理不当、加油场地设计不合理、警示标志不明确等因素都会造成车辆伤害，造成人员伤亡和财产损失。</w:t>
      </w:r>
    </w:p>
    <w:p w14:paraId="63A390E9" w14:textId="77777777" w:rsidR="00E6161C" w:rsidRDefault="00000000">
      <w:pPr>
        <w:rPr>
          <w:rFonts w:hint="eastAsia"/>
        </w:rPr>
      </w:pPr>
      <w:r>
        <w:rPr>
          <w:rFonts w:hint="eastAsia"/>
        </w:rPr>
        <w:lastRenderedPageBreak/>
        <w:t>（3）触电</w:t>
      </w:r>
    </w:p>
    <w:p w14:paraId="14FB1F93" w14:textId="77777777" w:rsidR="00E6161C" w:rsidRDefault="00000000">
      <w:pPr>
        <w:rPr>
          <w:rFonts w:hint="eastAsia"/>
        </w:rPr>
      </w:pPr>
      <w:r>
        <w:rPr>
          <w:rFonts w:hint="eastAsia"/>
        </w:rPr>
        <w:t>加油站未设置防雷接地设施、防雷接地设施有缺陷或未进行检测，在雷雨天进行加油作业时，作业人员可能受到雷击而伤亡。</w:t>
      </w:r>
    </w:p>
    <w:p w14:paraId="00F71795" w14:textId="77777777" w:rsidR="00E6161C" w:rsidRDefault="00000000">
      <w:pPr>
        <w:rPr>
          <w:rFonts w:hint="eastAsia"/>
        </w:rPr>
      </w:pPr>
      <w:r>
        <w:rPr>
          <w:rFonts w:hint="eastAsia"/>
        </w:rPr>
        <w:t>在傍晚或夜间进行加油作业时，加油站将使用相应的照明设施，若照明电气设备、线路存在缺陷，使用中绝缘损坏漏电，未安装漏电保护设施或损坏，将有可能发生触电危险性。</w:t>
      </w:r>
    </w:p>
    <w:p w14:paraId="2250660E" w14:textId="77777777" w:rsidR="00E6161C" w:rsidRDefault="00000000">
      <w:pPr>
        <w:rPr>
          <w:rFonts w:hint="eastAsia"/>
        </w:rPr>
      </w:pPr>
      <w:r>
        <w:rPr>
          <w:rFonts w:hint="eastAsia"/>
        </w:rPr>
        <w:t>若加油机电气设备、线路老化或线路存在缺陷导致加油机意外带电，将可能导致作业人员触电伤亡。</w:t>
      </w:r>
    </w:p>
    <w:p w14:paraId="0167E009" w14:textId="77777777" w:rsidR="00E6161C" w:rsidRDefault="00000000">
      <w:pPr>
        <w:rPr>
          <w:rFonts w:hint="eastAsia"/>
        </w:rPr>
      </w:pPr>
      <w:r>
        <w:rPr>
          <w:rFonts w:hint="eastAsia"/>
        </w:rPr>
        <w:t>（4）机械伤害</w:t>
      </w:r>
    </w:p>
    <w:p w14:paraId="090A7A0C" w14:textId="77777777" w:rsidR="00E6161C" w:rsidRDefault="00000000">
      <w:pPr>
        <w:rPr>
          <w:rFonts w:hint="eastAsia"/>
        </w:rPr>
      </w:pPr>
      <w:r>
        <w:rPr>
          <w:rFonts w:hint="eastAsia"/>
        </w:rPr>
        <w:t>对于发电机，在对发电机拆盖检修后未及时恢复，或违章作业，人体接触运转件部件将有可能发生机械伤害。</w:t>
      </w:r>
    </w:p>
    <w:p w14:paraId="71F8E61A" w14:textId="77777777" w:rsidR="00E6161C" w:rsidRDefault="00000000">
      <w:pPr>
        <w:rPr>
          <w:rFonts w:hint="eastAsia"/>
        </w:rPr>
      </w:pPr>
      <w:r>
        <w:rPr>
          <w:rFonts w:hint="eastAsia"/>
        </w:rPr>
        <w:t>（5）中毒和窒息</w:t>
      </w:r>
    </w:p>
    <w:p w14:paraId="74A068EE" w14:textId="77777777" w:rsidR="00E6161C" w:rsidRDefault="00000000">
      <w:pPr>
        <w:rPr>
          <w:rFonts w:hint="eastAsia"/>
        </w:rPr>
      </w:pPr>
      <w:r>
        <w:rPr>
          <w:rFonts w:hint="eastAsia"/>
        </w:rPr>
        <w:t>如前所述，在加油过程中主要是油品发生操作失误而导致油品大量泄漏后，从业人员接触或吸入而造成人员中毒和窒息。</w:t>
      </w:r>
    </w:p>
    <w:p w14:paraId="48E66B78" w14:textId="77777777" w:rsidR="00E6161C" w:rsidRDefault="00000000">
      <w:pPr>
        <w:rPr>
          <w:rFonts w:hint="eastAsia"/>
        </w:rPr>
      </w:pPr>
      <w:r>
        <w:rPr>
          <w:rFonts w:hint="eastAsia"/>
        </w:rPr>
        <w:t>（6）坍塌</w:t>
      </w:r>
    </w:p>
    <w:p w14:paraId="4AB5C1EB" w14:textId="77777777" w:rsidR="00E6161C" w:rsidRDefault="00000000">
      <w:pPr>
        <w:rPr>
          <w:rFonts w:hint="eastAsia"/>
        </w:rPr>
      </w:pPr>
      <w:r>
        <w:rPr>
          <w:rFonts w:hint="eastAsia"/>
        </w:rPr>
        <w:t>该加油站罩棚采用网架结构，若有使用过程中不按要求定期进行全面防腐维修，网架结构可能出现断裂垮塌，造成群死群伤的严重后果。</w:t>
      </w:r>
    </w:p>
    <w:p w14:paraId="39DD40B8" w14:textId="77777777" w:rsidR="00E6161C" w:rsidRDefault="00000000">
      <w:pPr>
        <w:pStyle w:val="4"/>
        <w:ind w:firstLine="560"/>
        <w:rPr>
          <w:rFonts w:hint="eastAsia"/>
        </w:rPr>
      </w:pPr>
      <w:r>
        <w:rPr>
          <w:rFonts w:hint="eastAsia"/>
        </w:rPr>
        <w:t>配电装置危险有害因素分析</w:t>
      </w:r>
    </w:p>
    <w:p w14:paraId="78089F58" w14:textId="77777777" w:rsidR="00E6161C" w:rsidRDefault="00000000">
      <w:pPr>
        <w:rPr>
          <w:rFonts w:hint="eastAsia"/>
        </w:rPr>
      </w:pPr>
      <w:r>
        <w:rPr>
          <w:rFonts w:hint="eastAsia"/>
        </w:rPr>
        <w:t>（1）触电</w:t>
      </w:r>
    </w:p>
    <w:p w14:paraId="7DD5DE43" w14:textId="77777777" w:rsidR="00E6161C" w:rsidRDefault="00000000">
      <w:pPr>
        <w:rPr>
          <w:rFonts w:hint="eastAsia"/>
        </w:rPr>
      </w:pPr>
      <w:r>
        <w:rPr>
          <w:rFonts w:hint="eastAsia"/>
        </w:rPr>
        <w:t>电气线路使用时间过长发生老化，造成绝缘失效或电气设备线路绝缘损坏、线路短路，或者没有按规定设置漏电保护器或损坏，从业人员接触带电物体导致触电。</w:t>
      </w:r>
    </w:p>
    <w:p w14:paraId="10BCB4BE" w14:textId="77777777" w:rsidR="00E6161C" w:rsidRDefault="00000000">
      <w:pPr>
        <w:rPr>
          <w:rFonts w:hint="eastAsia"/>
        </w:rPr>
      </w:pPr>
      <w:r>
        <w:rPr>
          <w:rFonts w:hint="eastAsia"/>
        </w:rPr>
        <w:t>作业人员违章作业，停送电失误可能导致触电事故发生。</w:t>
      </w:r>
    </w:p>
    <w:p w14:paraId="326E8F00" w14:textId="77777777" w:rsidR="00E6161C" w:rsidRDefault="00000000">
      <w:pPr>
        <w:rPr>
          <w:rFonts w:hint="eastAsia"/>
        </w:rPr>
      </w:pPr>
      <w:r>
        <w:rPr>
          <w:rFonts w:hint="eastAsia"/>
        </w:rPr>
        <w:t>加油站未设置防雷接地设施、防雷接地设施有缺陷或未进行检测，则作业人员可能受到雷击而伤亡。</w:t>
      </w:r>
    </w:p>
    <w:p w14:paraId="5670D2C2" w14:textId="77777777" w:rsidR="00E6161C" w:rsidRDefault="00000000">
      <w:pPr>
        <w:rPr>
          <w:rFonts w:hint="eastAsia"/>
        </w:rPr>
      </w:pPr>
      <w:bookmarkStart w:id="301" w:name="_Hlk124355159"/>
      <w:r>
        <w:rPr>
          <w:rFonts w:hint="eastAsia"/>
        </w:rPr>
        <w:t>（2）火灾</w:t>
      </w:r>
    </w:p>
    <w:bookmarkEnd w:id="301"/>
    <w:p w14:paraId="41523B90" w14:textId="77777777" w:rsidR="00E6161C" w:rsidRDefault="00000000">
      <w:pPr>
        <w:rPr>
          <w:rFonts w:hint="eastAsia"/>
        </w:rPr>
      </w:pPr>
      <w:r>
        <w:rPr>
          <w:rFonts w:hint="eastAsia"/>
        </w:rPr>
        <w:t>电气线路发生短路时造成火灾。</w:t>
      </w:r>
    </w:p>
    <w:p w14:paraId="0AC3CA0C" w14:textId="77777777" w:rsidR="00E6161C" w:rsidRDefault="00000000">
      <w:pPr>
        <w:rPr>
          <w:rFonts w:hint="eastAsia"/>
        </w:rPr>
      </w:pPr>
      <w:r>
        <w:rPr>
          <w:rFonts w:hint="eastAsia"/>
        </w:rPr>
        <w:t>线路、电气设备超载运行导致绝缘材料受热起火。</w:t>
      </w:r>
    </w:p>
    <w:p w14:paraId="142AF3D2" w14:textId="77777777" w:rsidR="00E6161C" w:rsidRDefault="00000000">
      <w:pPr>
        <w:rPr>
          <w:rFonts w:hint="eastAsia"/>
        </w:rPr>
      </w:pPr>
      <w:r>
        <w:rPr>
          <w:rFonts w:hint="eastAsia"/>
        </w:rPr>
        <w:lastRenderedPageBreak/>
        <w:t>照明灯泡过于靠近易燃物易引起火灾。</w:t>
      </w:r>
    </w:p>
    <w:p w14:paraId="4ED88160" w14:textId="77777777" w:rsidR="00E6161C" w:rsidRDefault="00000000">
      <w:pPr>
        <w:rPr>
          <w:rFonts w:hint="eastAsia"/>
        </w:rPr>
      </w:pPr>
      <w:r>
        <w:rPr>
          <w:rFonts w:hint="eastAsia"/>
        </w:rPr>
        <w:t>发电机等设备周边存放易燃物质。</w:t>
      </w:r>
    </w:p>
    <w:p w14:paraId="62E821A8" w14:textId="77777777" w:rsidR="00E6161C" w:rsidRDefault="00000000">
      <w:pPr>
        <w:rPr>
          <w:rFonts w:hint="eastAsia"/>
        </w:rPr>
      </w:pPr>
      <w:r>
        <w:rPr>
          <w:rFonts w:hint="eastAsia"/>
        </w:rPr>
        <w:t>（</w:t>
      </w:r>
      <w:r>
        <w:t>3</w:t>
      </w:r>
      <w:r>
        <w:rPr>
          <w:rFonts w:hint="eastAsia"/>
        </w:rPr>
        <w:t>）中毒和窒息</w:t>
      </w:r>
    </w:p>
    <w:p w14:paraId="7E600571" w14:textId="77777777" w:rsidR="00E6161C" w:rsidRDefault="00000000">
      <w:pPr>
        <w:rPr>
          <w:rFonts w:hint="eastAsia"/>
        </w:rPr>
      </w:pPr>
      <w:r>
        <w:rPr>
          <w:rFonts w:hint="eastAsia"/>
        </w:rPr>
        <w:t>若发电机排烟管破损，在发电机运行过程中大量烟气聚集容易造成人员中毒和窒息。</w:t>
      </w:r>
    </w:p>
    <w:p w14:paraId="44BDB0F8" w14:textId="77777777" w:rsidR="00E6161C" w:rsidRDefault="00000000">
      <w:pPr>
        <w:pStyle w:val="4"/>
        <w:ind w:firstLine="560"/>
        <w:rPr>
          <w:rFonts w:hint="eastAsia"/>
        </w:rPr>
      </w:pPr>
      <w:r>
        <w:rPr>
          <w:rFonts w:hint="eastAsia"/>
        </w:rPr>
        <w:t>检、维修过程危险有害因素分析</w:t>
      </w:r>
    </w:p>
    <w:p w14:paraId="3C3AE9BE" w14:textId="77777777" w:rsidR="00E6161C" w:rsidRDefault="00000000">
      <w:pPr>
        <w:rPr>
          <w:rFonts w:hint="eastAsia"/>
        </w:rPr>
      </w:pPr>
      <w:r>
        <w:rPr>
          <w:rFonts w:hint="eastAsia"/>
        </w:rPr>
        <w:t>（1）火灾爆炸</w:t>
      </w:r>
    </w:p>
    <w:p w14:paraId="3B25FB16" w14:textId="77777777" w:rsidR="00E6161C" w:rsidRDefault="00000000">
      <w:pPr>
        <w:rPr>
          <w:rFonts w:hint="eastAsia"/>
        </w:rPr>
      </w:pPr>
      <w:r>
        <w:rPr>
          <w:rFonts w:hint="eastAsia"/>
        </w:rPr>
        <w:t>加油站在进行油罐检修作业时，若在进入受限空间作业前没有进行置换、置换不彻底或采用纯氧进行置换，在检修过程中由于电焊、火星等会导致罐内的混合气体发生爆炸，造成严重的人员伤亡事故。</w:t>
      </w:r>
    </w:p>
    <w:p w14:paraId="3B1E4566" w14:textId="77777777" w:rsidR="00E6161C" w:rsidRDefault="00000000">
      <w:pPr>
        <w:rPr>
          <w:rFonts w:hint="eastAsia"/>
        </w:rPr>
      </w:pPr>
      <w:r>
        <w:rPr>
          <w:rFonts w:hint="eastAsia"/>
        </w:rPr>
        <w:t>（2）触电</w:t>
      </w:r>
    </w:p>
    <w:p w14:paraId="13591BB2" w14:textId="77777777" w:rsidR="00E6161C" w:rsidRDefault="00000000">
      <w:pPr>
        <w:rPr>
          <w:rFonts w:hint="eastAsia"/>
        </w:rPr>
      </w:pPr>
      <w:r>
        <w:rPr>
          <w:rFonts w:hint="eastAsia"/>
        </w:rPr>
        <w:t>如果电气设备、线路存在缺陷，检修中绝缘损坏漏电，未安装漏电保护设施或损坏，检修作业安全距离不够，作业人员接触带电物体或设备将导致触电事故发生。</w:t>
      </w:r>
    </w:p>
    <w:p w14:paraId="5C8833A2" w14:textId="77777777" w:rsidR="00E6161C" w:rsidRDefault="00000000">
      <w:pPr>
        <w:rPr>
          <w:rFonts w:hint="eastAsia"/>
        </w:rPr>
      </w:pPr>
      <w:r>
        <w:rPr>
          <w:rFonts w:hint="eastAsia"/>
        </w:rPr>
        <w:t>安全管理上存在缺陷，检修时突然送电造成触电事故发生。</w:t>
      </w:r>
    </w:p>
    <w:p w14:paraId="7031C1FD" w14:textId="77777777" w:rsidR="00E6161C" w:rsidRDefault="00000000">
      <w:pPr>
        <w:rPr>
          <w:rFonts w:hint="eastAsia"/>
        </w:rPr>
      </w:pPr>
      <w:r>
        <w:rPr>
          <w:rFonts w:hint="eastAsia"/>
        </w:rPr>
        <w:t>加油站未设置防雷接地设施、防雷接地设施有缺陷或未进行检测，则作业人员可能受到雷击而伤亡。</w:t>
      </w:r>
    </w:p>
    <w:p w14:paraId="3FEBF594" w14:textId="77777777" w:rsidR="00E6161C" w:rsidRDefault="00000000">
      <w:pPr>
        <w:rPr>
          <w:rFonts w:hint="eastAsia"/>
        </w:rPr>
      </w:pPr>
      <w:r>
        <w:rPr>
          <w:rFonts w:hint="eastAsia"/>
        </w:rPr>
        <w:t>作业人员进入受限空间作业，与电气设备频繁接触，如果照明灯具和电动工具漏电，会导致作业人员触电。</w:t>
      </w:r>
    </w:p>
    <w:p w14:paraId="5A39138B" w14:textId="77777777" w:rsidR="00E6161C" w:rsidRDefault="00000000">
      <w:pPr>
        <w:rPr>
          <w:rFonts w:hint="eastAsia"/>
        </w:rPr>
      </w:pPr>
      <w:r>
        <w:rPr>
          <w:rFonts w:hint="eastAsia"/>
        </w:rPr>
        <w:t>（3）中毒和窒息</w:t>
      </w:r>
    </w:p>
    <w:p w14:paraId="5AAFA119" w14:textId="77777777" w:rsidR="00E6161C" w:rsidRDefault="00000000">
      <w:pPr>
        <w:rPr>
          <w:rFonts w:hint="eastAsia"/>
        </w:rPr>
      </w:pPr>
      <w:r>
        <w:rPr>
          <w:rFonts w:hint="eastAsia"/>
        </w:rPr>
        <w:t>加油站存在油罐检修作业，即存在受限空间作业，如在作业中没有进行通风或通风不良，作业人员将会因含氧量降低而窒息死亡。</w:t>
      </w:r>
    </w:p>
    <w:p w14:paraId="1EC4219D" w14:textId="77777777" w:rsidR="00E6161C" w:rsidRDefault="00000000">
      <w:pPr>
        <w:rPr>
          <w:rFonts w:hint="eastAsia"/>
        </w:rPr>
      </w:pPr>
      <w:r>
        <w:rPr>
          <w:rFonts w:hint="eastAsia"/>
        </w:rPr>
        <w:t>在进行油罐检修作业前没有进行置换、置换不彻底，罐内有大量的油蒸气，若作业人员吸入将导致中毒。</w:t>
      </w:r>
    </w:p>
    <w:p w14:paraId="654A3C3B" w14:textId="77777777" w:rsidR="00E6161C" w:rsidRDefault="00000000">
      <w:pPr>
        <w:rPr>
          <w:rFonts w:hint="eastAsia"/>
        </w:rPr>
      </w:pPr>
      <w:r>
        <w:rPr>
          <w:rFonts w:hint="eastAsia"/>
        </w:rPr>
        <w:t>（4）高处坠落</w:t>
      </w:r>
    </w:p>
    <w:p w14:paraId="6BF5861D" w14:textId="77777777" w:rsidR="00E6161C" w:rsidRDefault="00000000">
      <w:pPr>
        <w:rPr>
          <w:rFonts w:hint="eastAsia"/>
        </w:rPr>
      </w:pPr>
      <w:r>
        <w:rPr>
          <w:rFonts w:hint="eastAsia"/>
        </w:rPr>
        <w:t>在对罩棚及罩棚下的照明灯具进行检修时，若防护设施缺陷或未有防护措施等，有发生高处坠落的危险。</w:t>
      </w:r>
    </w:p>
    <w:p w14:paraId="4526E8D7" w14:textId="77777777" w:rsidR="00E6161C" w:rsidRDefault="00000000">
      <w:pPr>
        <w:rPr>
          <w:rFonts w:hint="eastAsia"/>
        </w:rPr>
      </w:pPr>
      <w:r>
        <w:rPr>
          <w:rFonts w:hint="eastAsia"/>
        </w:rPr>
        <w:t>在对罩棚、站房、辅助用房进行检修或其他高处检修作业或在高处巡</w:t>
      </w:r>
      <w:r>
        <w:rPr>
          <w:rFonts w:hint="eastAsia"/>
        </w:rPr>
        <w:lastRenderedPageBreak/>
        <w:t>检，若防护设施缺陷或未有防护措施等，有发生高处坠落的危险。</w:t>
      </w:r>
    </w:p>
    <w:p w14:paraId="00BF65F0" w14:textId="77777777" w:rsidR="00E6161C" w:rsidRDefault="00000000">
      <w:pPr>
        <w:rPr>
          <w:rFonts w:hint="eastAsia"/>
        </w:rPr>
      </w:pPr>
      <w:r>
        <w:rPr>
          <w:rFonts w:hint="eastAsia"/>
        </w:rPr>
        <w:t>（5）机械伤害</w:t>
      </w:r>
    </w:p>
    <w:p w14:paraId="49B655E5" w14:textId="77777777" w:rsidR="00E6161C" w:rsidRDefault="00000000">
      <w:pPr>
        <w:rPr>
          <w:rFonts w:hint="eastAsia"/>
        </w:rPr>
      </w:pPr>
      <w:r>
        <w:rPr>
          <w:rFonts w:hint="eastAsia"/>
        </w:rPr>
        <w:t>在进行检修时，作业人员可能会使用机械设备或手持式电动工具，若外露转动部、安全防护装置不完善或操作人员违章作业，人体接触运转部件将有可能发生机械伤害。</w:t>
      </w:r>
    </w:p>
    <w:p w14:paraId="730A0463" w14:textId="77777777" w:rsidR="00E6161C" w:rsidRDefault="00000000">
      <w:pPr>
        <w:rPr>
          <w:rFonts w:hint="eastAsia"/>
        </w:rPr>
      </w:pPr>
      <w:r>
        <w:rPr>
          <w:rFonts w:hint="eastAsia"/>
        </w:rPr>
        <w:t>对于发电机，在对发电机拆盖检修后未及时恢复，或违章作业，人体接触运转部件将有可能发生机械伤害。</w:t>
      </w:r>
    </w:p>
    <w:p w14:paraId="6257393B" w14:textId="77777777" w:rsidR="00E6161C" w:rsidRDefault="00000000">
      <w:pPr>
        <w:rPr>
          <w:rFonts w:hint="eastAsia"/>
        </w:rPr>
      </w:pPr>
      <w:r>
        <w:rPr>
          <w:rFonts w:hint="eastAsia"/>
        </w:rPr>
        <w:t>（6）其他</w:t>
      </w:r>
    </w:p>
    <w:p w14:paraId="473B8298" w14:textId="77777777" w:rsidR="00E6161C" w:rsidRDefault="00000000">
      <w:pPr>
        <w:rPr>
          <w:rFonts w:hint="eastAsia"/>
        </w:rPr>
      </w:pPr>
      <w:r>
        <w:rPr>
          <w:rFonts w:hint="eastAsia"/>
        </w:rPr>
        <w:t>在对罩棚及罩棚下的照明灯具进行检修时，若未采取有效的管理措施，检修过程中物体掉下将会对检修区下方通过的人员造成伤害。</w:t>
      </w:r>
    </w:p>
    <w:p w14:paraId="510DEC37" w14:textId="77777777" w:rsidR="00E6161C" w:rsidRDefault="00000000">
      <w:pPr>
        <w:rPr>
          <w:rFonts w:hint="eastAsia"/>
        </w:rPr>
      </w:pPr>
      <w:r>
        <w:rPr>
          <w:rFonts w:hint="eastAsia"/>
        </w:rPr>
        <w:t>在加油站检修过程中，若由于管理存在缺陷，未对加油站采取停业措施，外部车辆进入加油站将可能对检修人员造成伤害。</w:t>
      </w:r>
    </w:p>
    <w:p w14:paraId="1E2BE282" w14:textId="77777777" w:rsidR="00E6161C" w:rsidRDefault="00000000">
      <w:pPr>
        <w:pStyle w:val="4"/>
        <w:ind w:firstLine="560"/>
        <w:rPr>
          <w:rFonts w:hint="eastAsia"/>
        </w:rPr>
      </w:pPr>
      <w:r>
        <w:rPr>
          <w:rFonts w:hint="eastAsia"/>
        </w:rPr>
        <w:t>特殊作业危险性分析</w:t>
      </w:r>
    </w:p>
    <w:p w14:paraId="149D579E" w14:textId="77777777" w:rsidR="00E6161C" w:rsidRDefault="00000000">
      <w:pPr>
        <w:rPr>
          <w:rFonts w:hint="eastAsia"/>
        </w:rPr>
      </w:pPr>
      <w:r>
        <w:rPr>
          <w:rFonts w:hint="eastAsia"/>
        </w:rPr>
        <w:t>1.动火作业危险、有害因素分析</w:t>
      </w:r>
    </w:p>
    <w:p w14:paraId="7336F953" w14:textId="77777777" w:rsidR="00E6161C" w:rsidRDefault="00000000">
      <w:pPr>
        <w:rPr>
          <w:rFonts w:hint="eastAsia"/>
        </w:rPr>
      </w:pPr>
      <w:r>
        <w:rPr>
          <w:rFonts w:hint="eastAsia"/>
        </w:rPr>
        <w:t>动火作业是指：</w:t>
      </w:r>
      <w:r>
        <w:t>直接或间接产生明火的工艺设备以外的禁火区内可能产生火焰、火花或炽热表面的非常规作业</w:t>
      </w:r>
      <w:r>
        <w:rPr>
          <w:rFonts w:hint="eastAsia"/>
        </w:rPr>
        <w:t>，</w:t>
      </w:r>
      <w:r>
        <w:t>如使用电焊、气焊（割）、喷灯、电钻、砂轮等进行的作业。</w:t>
      </w:r>
    </w:p>
    <w:p w14:paraId="1F07D672" w14:textId="77777777" w:rsidR="00E6161C" w:rsidRDefault="00000000">
      <w:pPr>
        <w:rPr>
          <w:rFonts w:hint="eastAsia"/>
        </w:rPr>
      </w:pPr>
      <w:r>
        <w:rPr>
          <w:rFonts w:hint="eastAsia"/>
        </w:rPr>
        <w:t>（1）</w:t>
      </w:r>
      <w:r>
        <w:t>动火作业</w:t>
      </w:r>
      <w:r>
        <w:rPr>
          <w:rFonts w:hint="eastAsia"/>
        </w:rPr>
        <w:t>无</w:t>
      </w:r>
      <w:r>
        <w:t>专人监火</w:t>
      </w:r>
      <w:r>
        <w:rPr>
          <w:rFonts w:hint="eastAsia"/>
        </w:rPr>
        <w:t>，</w:t>
      </w:r>
      <w:r>
        <w:t>作业前</w:t>
      </w:r>
      <w:r>
        <w:rPr>
          <w:rFonts w:hint="eastAsia"/>
        </w:rPr>
        <w:t>未</w:t>
      </w:r>
      <w:r>
        <w:t>清除动火现场及周围的易燃物品</w:t>
      </w:r>
      <w:r>
        <w:rPr>
          <w:rFonts w:hint="eastAsia"/>
        </w:rPr>
        <w:t>，</w:t>
      </w:r>
      <w:r>
        <w:t>或</w:t>
      </w:r>
      <w:r>
        <w:rPr>
          <w:rFonts w:hint="eastAsia"/>
        </w:rPr>
        <w:t>未</w:t>
      </w:r>
      <w:r>
        <w:t>采取其他有效安全防火措施</w:t>
      </w:r>
      <w:r>
        <w:rPr>
          <w:rFonts w:hint="eastAsia"/>
        </w:rPr>
        <w:t>，未</w:t>
      </w:r>
      <w:r>
        <w:t>配备消防器材</w:t>
      </w:r>
      <w:r>
        <w:rPr>
          <w:rFonts w:hint="eastAsia"/>
        </w:rPr>
        <w:t>，可能导致火灾。</w:t>
      </w:r>
    </w:p>
    <w:p w14:paraId="0ABA9F78" w14:textId="77777777" w:rsidR="00E6161C" w:rsidRDefault="00000000">
      <w:pPr>
        <w:rPr>
          <w:rFonts w:hint="eastAsia"/>
        </w:rPr>
      </w:pPr>
      <w:r>
        <w:rPr>
          <w:rFonts w:hint="eastAsia"/>
        </w:rPr>
        <w:t>（2）</w:t>
      </w:r>
      <w:r>
        <w:t>动火点周围或其下方的地面如有可燃物、空洞、窨井、地沟、水封等</w:t>
      </w:r>
      <w:r>
        <w:rPr>
          <w:rFonts w:hint="eastAsia"/>
        </w:rPr>
        <w:t>，</w:t>
      </w:r>
      <w:r>
        <w:t>动火点周围有可能</w:t>
      </w:r>
      <w:r>
        <w:rPr>
          <w:rFonts w:hint="eastAsia"/>
        </w:rPr>
        <w:t>泄漏</w:t>
      </w:r>
      <w:r>
        <w:t>易燃、可燃物料的设备</w:t>
      </w:r>
      <w:r>
        <w:rPr>
          <w:rFonts w:hint="eastAsia"/>
        </w:rPr>
        <w:t>，可能导致火灾。</w:t>
      </w:r>
    </w:p>
    <w:p w14:paraId="34848015" w14:textId="77777777" w:rsidR="00E6161C" w:rsidRDefault="00000000">
      <w:pPr>
        <w:rPr>
          <w:rFonts w:hint="eastAsia"/>
        </w:rPr>
      </w:pPr>
      <w:r>
        <w:rPr>
          <w:rFonts w:hint="eastAsia"/>
        </w:rPr>
        <w:t>（3）</w:t>
      </w:r>
      <w:r>
        <w:t>在盛有或盛装过</w:t>
      </w:r>
      <w:r>
        <w:rPr>
          <w:rFonts w:hint="eastAsia"/>
        </w:rPr>
        <w:t>油品</w:t>
      </w:r>
      <w:r>
        <w:t>的设备、管道等设施上动火作业</w:t>
      </w:r>
      <w:r>
        <w:rPr>
          <w:rFonts w:hint="eastAsia"/>
        </w:rPr>
        <w:t>时，未</w:t>
      </w:r>
      <w:r>
        <w:t>将其与生产系统彻底隔离</w:t>
      </w:r>
      <w:r>
        <w:rPr>
          <w:rFonts w:hint="eastAsia"/>
        </w:rPr>
        <w:t>，未</w:t>
      </w:r>
      <w:r>
        <w:t>进行清洗、置换</w:t>
      </w:r>
      <w:r>
        <w:rPr>
          <w:rFonts w:hint="eastAsia"/>
        </w:rPr>
        <w:t>，</w:t>
      </w:r>
      <w:r>
        <w:t>分析合格后</w:t>
      </w:r>
      <w:r>
        <w:rPr>
          <w:rFonts w:hint="eastAsia"/>
        </w:rPr>
        <w:t>即</w:t>
      </w:r>
      <w:r>
        <w:t>作业</w:t>
      </w:r>
      <w:r>
        <w:rPr>
          <w:rFonts w:hint="eastAsia"/>
        </w:rPr>
        <w:t>，可能导致火灾。</w:t>
      </w:r>
    </w:p>
    <w:p w14:paraId="5A327607" w14:textId="77777777" w:rsidR="00E6161C" w:rsidRDefault="00000000">
      <w:pPr>
        <w:rPr>
          <w:rFonts w:hint="eastAsia"/>
        </w:rPr>
      </w:pPr>
      <w:r>
        <w:rPr>
          <w:rFonts w:hint="eastAsia"/>
        </w:rPr>
        <w:t>（4）</w:t>
      </w:r>
      <w:r>
        <w:t>使用气焊、气割动火作业时</w:t>
      </w:r>
      <w:r>
        <w:rPr>
          <w:rFonts w:hint="eastAsia"/>
        </w:rPr>
        <w:t>，</w:t>
      </w:r>
      <w:r>
        <w:t>乙炔瓶</w:t>
      </w:r>
      <w:r>
        <w:rPr>
          <w:rFonts w:hint="eastAsia"/>
        </w:rPr>
        <w:t>与</w:t>
      </w:r>
      <w:r>
        <w:t>氧气瓶之间距</w:t>
      </w:r>
      <w:r>
        <w:rPr>
          <w:rFonts w:hint="eastAsia"/>
        </w:rPr>
        <w:t>不等可能在发生火灾时造成火灾事故的扩大。</w:t>
      </w:r>
    </w:p>
    <w:p w14:paraId="5CE6C08F" w14:textId="77777777" w:rsidR="00E6161C" w:rsidRDefault="00000000">
      <w:pPr>
        <w:rPr>
          <w:rFonts w:hint="eastAsia"/>
        </w:rPr>
      </w:pPr>
      <w:r>
        <w:rPr>
          <w:rFonts w:hint="eastAsia"/>
        </w:rPr>
        <w:t>（5）动火</w:t>
      </w:r>
      <w:r>
        <w:t>作业完毕</w:t>
      </w:r>
      <w:r>
        <w:rPr>
          <w:rFonts w:hint="eastAsia"/>
        </w:rPr>
        <w:t>后未</w:t>
      </w:r>
      <w:r>
        <w:t>清理现场</w:t>
      </w:r>
      <w:r>
        <w:rPr>
          <w:rFonts w:hint="eastAsia"/>
        </w:rPr>
        <w:t>并</w:t>
      </w:r>
      <w:r>
        <w:t>确认无残留火种后</w:t>
      </w:r>
      <w:r>
        <w:rPr>
          <w:rFonts w:hint="eastAsia"/>
        </w:rPr>
        <w:t>即</w:t>
      </w:r>
      <w:r>
        <w:t>离开</w:t>
      </w:r>
      <w:r>
        <w:rPr>
          <w:rFonts w:hint="eastAsia"/>
        </w:rPr>
        <w:t>，可能导致火灾事故。</w:t>
      </w:r>
    </w:p>
    <w:p w14:paraId="1B761BDF" w14:textId="77777777" w:rsidR="00E6161C" w:rsidRDefault="00000000">
      <w:pPr>
        <w:rPr>
          <w:rFonts w:hint="eastAsia"/>
        </w:rPr>
      </w:pPr>
      <w:r>
        <w:rPr>
          <w:rFonts w:hint="eastAsia"/>
        </w:rPr>
        <w:lastRenderedPageBreak/>
        <w:t>（6）在油罐等设备内部进行动火作业前未进行动火分析，可能导致火灾、爆炸事故。</w:t>
      </w:r>
    </w:p>
    <w:p w14:paraId="1D17FF66" w14:textId="77777777" w:rsidR="00E6161C" w:rsidRDefault="00000000">
      <w:pPr>
        <w:rPr>
          <w:rFonts w:hint="eastAsia"/>
        </w:rPr>
      </w:pPr>
      <w:r>
        <w:rPr>
          <w:rFonts w:hint="eastAsia"/>
        </w:rPr>
        <w:t>2.受限空间作业危险、有害因素分析</w:t>
      </w:r>
    </w:p>
    <w:p w14:paraId="3CADA72C" w14:textId="77777777" w:rsidR="00E6161C" w:rsidRDefault="00000000">
      <w:pPr>
        <w:rPr>
          <w:rFonts w:hint="eastAsia"/>
        </w:rPr>
      </w:pPr>
      <w:r>
        <w:rPr>
          <w:rFonts w:hint="eastAsia"/>
        </w:rPr>
        <w:t>受限空间是指：</w:t>
      </w:r>
      <w:r>
        <w:t>进出口受限</w:t>
      </w:r>
      <w:r>
        <w:rPr>
          <w:rFonts w:hint="eastAsia"/>
        </w:rPr>
        <w:t>，</w:t>
      </w:r>
      <w:r>
        <w:t>通风不良</w:t>
      </w:r>
      <w:r>
        <w:rPr>
          <w:rFonts w:hint="eastAsia"/>
        </w:rPr>
        <w:t>，</w:t>
      </w:r>
      <w:r>
        <w:t>可能存在易燃易爆、有毒有害物质或缺氧</w:t>
      </w:r>
      <w:r>
        <w:rPr>
          <w:rFonts w:hint="eastAsia"/>
        </w:rPr>
        <w:t>，</w:t>
      </w:r>
      <w:r>
        <w:t>对进入人员的身体健康和生命安全构成威胁的封闭、半封闭设施及场所</w:t>
      </w:r>
      <w:r>
        <w:rPr>
          <w:rFonts w:hint="eastAsia"/>
        </w:rPr>
        <w:t>，</w:t>
      </w:r>
      <w:r>
        <w:t>如罐、</w:t>
      </w:r>
      <w:r>
        <w:rPr>
          <w:rFonts w:hint="eastAsia"/>
        </w:rPr>
        <w:t>操作井</w:t>
      </w:r>
      <w:r>
        <w:t>、坑（池）</w:t>
      </w:r>
      <w:r>
        <w:rPr>
          <w:rFonts w:hint="eastAsia"/>
        </w:rPr>
        <w:t>等</w:t>
      </w:r>
      <w:r>
        <w:t>。</w:t>
      </w:r>
      <w:r>
        <w:rPr>
          <w:rFonts w:hint="eastAsia"/>
        </w:rPr>
        <w:t>受限空间作业即</w:t>
      </w:r>
      <w:r>
        <w:t>进入或探入受限空间进行的作业。</w:t>
      </w:r>
    </w:p>
    <w:p w14:paraId="6CF328E2" w14:textId="77777777" w:rsidR="00E6161C" w:rsidRDefault="00000000">
      <w:pPr>
        <w:rPr>
          <w:rFonts w:hint="eastAsia"/>
        </w:rPr>
      </w:pPr>
      <w:r>
        <w:rPr>
          <w:rFonts w:hint="eastAsia"/>
        </w:rPr>
        <w:t>（1）进入受限空间作业</w:t>
      </w:r>
      <w:r>
        <w:t>前</w:t>
      </w:r>
      <w:r>
        <w:rPr>
          <w:rFonts w:hint="eastAsia"/>
        </w:rPr>
        <w:t>，未</w:t>
      </w:r>
      <w:r>
        <w:t>根据</w:t>
      </w:r>
      <w:r>
        <w:rPr>
          <w:rFonts w:hint="eastAsia"/>
        </w:rPr>
        <w:t>受限空间</w:t>
      </w:r>
      <w:r>
        <w:t>盛装（过）的物料特性</w:t>
      </w:r>
      <w:r>
        <w:rPr>
          <w:rFonts w:hint="eastAsia"/>
        </w:rPr>
        <w:t>，</w:t>
      </w:r>
      <w:r>
        <w:t>对受限空间进行清洗或置换</w:t>
      </w:r>
      <w:r>
        <w:rPr>
          <w:rFonts w:hint="eastAsia"/>
        </w:rPr>
        <w:t>。</w:t>
      </w:r>
    </w:p>
    <w:p w14:paraId="47746781" w14:textId="77777777" w:rsidR="00E6161C" w:rsidRDefault="00000000">
      <w:pPr>
        <w:rPr>
          <w:rFonts w:hint="eastAsia"/>
        </w:rPr>
      </w:pPr>
      <w:r>
        <w:rPr>
          <w:rFonts w:hint="eastAsia"/>
        </w:rPr>
        <w:t>（2）受限空间作业时未能</w:t>
      </w:r>
      <w:r>
        <w:t>保持</w:t>
      </w:r>
      <w:r>
        <w:rPr>
          <w:rFonts w:hint="eastAsia"/>
        </w:rPr>
        <w:t>受限空间</w:t>
      </w:r>
      <w:r>
        <w:t>空气流通良好</w:t>
      </w:r>
      <w:r>
        <w:rPr>
          <w:rFonts w:hint="eastAsia"/>
        </w:rPr>
        <w:t>，</w:t>
      </w:r>
      <w:r>
        <w:t>可</w:t>
      </w:r>
      <w:r>
        <w:rPr>
          <w:rFonts w:hint="eastAsia"/>
        </w:rPr>
        <w:t>能导致在受限空间内作业时发生窒息。</w:t>
      </w:r>
    </w:p>
    <w:p w14:paraId="57B38E03" w14:textId="77777777" w:rsidR="00E6161C" w:rsidRDefault="00000000">
      <w:pPr>
        <w:rPr>
          <w:rFonts w:hint="eastAsia"/>
        </w:rPr>
      </w:pPr>
      <w:r>
        <w:rPr>
          <w:rFonts w:hint="eastAsia"/>
        </w:rPr>
        <w:t>（3）受限空间</w:t>
      </w:r>
      <w:r>
        <w:t>照明电压</w:t>
      </w:r>
      <w:r>
        <w:rPr>
          <w:rFonts w:hint="eastAsia"/>
        </w:rPr>
        <w:t>若大于</w:t>
      </w:r>
      <w:r>
        <w:t>36V</w:t>
      </w:r>
      <w:r>
        <w:rPr>
          <w:rFonts w:hint="eastAsia"/>
        </w:rPr>
        <w:t>，在受限空间内作业有可能引发触电事故。</w:t>
      </w:r>
    </w:p>
    <w:p w14:paraId="1E5BF43D" w14:textId="77777777" w:rsidR="00E6161C" w:rsidRDefault="00000000">
      <w:pPr>
        <w:rPr>
          <w:rFonts w:hint="eastAsia"/>
        </w:rPr>
      </w:pPr>
      <w:r>
        <w:rPr>
          <w:rFonts w:hint="eastAsia"/>
        </w:rPr>
        <w:t>（4）受限空间外无专人监护或监护人员作业时间内离开均有可能导致事故发生。</w:t>
      </w:r>
    </w:p>
    <w:p w14:paraId="48B59842" w14:textId="77777777" w:rsidR="00E6161C" w:rsidRDefault="00000000">
      <w:pPr>
        <w:rPr>
          <w:rFonts w:hint="eastAsia"/>
        </w:rPr>
      </w:pPr>
      <w:r>
        <w:rPr>
          <w:rFonts w:hint="eastAsia"/>
        </w:rPr>
        <w:t>（5）受限空间</w:t>
      </w:r>
      <w:r>
        <w:t>外</w:t>
      </w:r>
      <w:r>
        <w:rPr>
          <w:rFonts w:hint="eastAsia"/>
        </w:rPr>
        <w:t>未</w:t>
      </w:r>
      <w:r>
        <w:t>设置安全警示标志</w:t>
      </w:r>
      <w:r>
        <w:rPr>
          <w:rFonts w:hint="eastAsia"/>
        </w:rPr>
        <w:t>，未</w:t>
      </w:r>
      <w:r>
        <w:t>备有空气呼吸器、消防器材和清水等相应的应急用品</w:t>
      </w:r>
      <w:r>
        <w:rPr>
          <w:rFonts w:hint="eastAsia"/>
        </w:rPr>
        <w:t>，可能导致火灾、人员伤亡事故。</w:t>
      </w:r>
    </w:p>
    <w:p w14:paraId="799EFC7B" w14:textId="77777777" w:rsidR="00E6161C" w:rsidRDefault="00000000">
      <w:pPr>
        <w:rPr>
          <w:rFonts w:hint="eastAsia"/>
        </w:rPr>
      </w:pPr>
      <w:r>
        <w:rPr>
          <w:rFonts w:hint="eastAsia"/>
        </w:rPr>
        <w:t>3.高处作业危险、有害因素分析</w:t>
      </w:r>
    </w:p>
    <w:p w14:paraId="6348F916" w14:textId="77777777" w:rsidR="00E6161C" w:rsidRDefault="00000000">
      <w:pPr>
        <w:rPr>
          <w:rFonts w:hint="eastAsia"/>
        </w:rPr>
      </w:pPr>
      <w:r>
        <w:rPr>
          <w:rFonts w:hint="eastAsia"/>
        </w:rPr>
        <w:t>高处作业是指：</w:t>
      </w:r>
      <w:r>
        <w:t>在距坠落基准面2m及2m以上有可能坠落的高处进行的作业。</w:t>
      </w:r>
    </w:p>
    <w:p w14:paraId="0188AB52" w14:textId="77777777" w:rsidR="00E6161C" w:rsidRDefault="00000000">
      <w:pPr>
        <w:rPr>
          <w:rFonts w:hint="eastAsia"/>
        </w:rPr>
      </w:pPr>
      <w:r>
        <w:rPr>
          <w:rFonts w:hint="eastAsia"/>
        </w:rPr>
        <w:t>（1）</w:t>
      </w:r>
      <w:r>
        <w:t>在</w:t>
      </w:r>
      <w:r>
        <w:rPr>
          <w:rFonts w:hint="eastAsia"/>
        </w:rPr>
        <w:t>对罩棚顶部维修</w:t>
      </w:r>
      <w:r>
        <w:t>作业</w:t>
      </w:r>
      <w:r>
        <w:rPr>
          <w:rFonts w:hint="eastAsia"/>
        </w:rPr>
        <w:t>，未</w:t>
      </w:r>
      <w:r>
        <w:t>铺设牢固的脚手板并加以固定</w:t>
      </w:r>
      <w:r>
        <w:rPr>
          <w:rFonts w:hint="eastAsia"/>
        </w:rPr>
        <w:t>，</w:t>
      </w:r>
      <w:r>
        <w:t>脚手板上</w:t>
      </w:r>
      <w:r>
        <w:rPr>
          <w:rFonts w:hint="eastAsia"/>
        </w:rPr>
        <w:t>未设置</w:t>
      </w:r>
      <w:r>
        <w:t>有防滑措施</w:t>
      </w:r>
      <w:r>
        <w:rPr>
          <w:rFonts w:hint="eastAsia"/>
        </w:rPr>
        <w:t>等，可能发生高处坠落事故</w:t>
      </w:r>
      <w:r>
        <w:t>。</w:t>
      </w:r>
    </w:p>
    <w:p w14:paraId="73211299" w14:textId="77777777" w:rsidR="00E6161C" w:rsidRDefault="00000000">
      <w:pPr>
        <w:rPr>
          <w:rFonts w:hint="eastAsia"/>
        </w:rPr>
      </w:pPr>
      <w:r>
        <w:rPr>
          <w:rFonts w:hint="eastAsia"/>
        </w:rPr>
        <w:t>（2）</w:t>
      </w:r>
      <w:r>
        <w:t>雨天和雪天作业时</w:t>
      </w:r>
      <w:r>
        <w:rPr>
          <w:rFonts w:hint="eastAsia"/>
        </w:rPr>
        <w:t>，未</w:t>
      </w:r>
      <w:r>
        <w:t>采取可靠的防滑、防寒措施</w:t>
      </w:r>
      <w:r>
        <w:rPr>
          <w:rFonts w:hint="eastAsia"/>
        </w:rPr>
        <w:t>；</w:t>
      </w:r>
      <w:r>
        <w:t>遇有五级以上强风、浓雾等恶劣气候</w:t>
      </w:r>
      <w:r>
        <w:rPr>
          <w:rFonts w:hint="eastAsia"/>
        </w:rPr>
        <w:t>，仍然</w:t>
      </w:r>
      <w:r>
        <w:t>进行高处作业、露天攀登与悬空高处作业</w:t>
      </w:r>
      <w:r>
        <w:rPr>
          <w:rFonts w:hint="eastAsia"/>
        </w:rPr>
        <w:t>，可能发生高处坠落事故</w:t>
      </w:r>
      <w:r>
        <w:t>。</w:t>
      </w:r>
    </w:p>
    <w:p w14:paraId="56D35F0F" w14:textId="77777777" w:rsidR="00E6161C" w:rsidRDefault="00000000">
      <w:pPr>
        <w:rPr>
          <w:rFonts w:hint="eastAsia"/>
        </w:rPr>
      </w:pPr>
      <w:r>
        <w:rPr>
          <w:rFonts w:hint="eastAsia"/>
        </w:rPr>
        <w:t>（3）</w:t>
      </w:r>
      <w:r>
        <w:t>作业使用的工具、材料、零件等</w:t>
      </w:r>
      <w:r>
        <w:rPr>
          <w:rFonts w:hint="eastAsia"/>
        </w:rPr>
        <w:t>未</w:t>
      </w:r>
      <w:r>
        <w:t>装入工具袋</w:t>
      </w:r>
      <w:r>
        <w:rPr>
          <w:rFonts w:hint="eastAsia"/>
        </w:rPr>
        <w:t>，</w:t>
      </w:r>
      <w:r>
        <w:t>上下时手持</w:t>
      </w:r>
      <w:r>
        <w:rPr>
          <w:rFonts w:hint="eastAsia"/>
        </w:rPr>
        <w:t>工具，</w:t>
      </w:r>
      <w:r>
        <w:t>投掷工具、材料及其他物品</w:t>
      </w:r>
      <w:r>
        <w:rPr>
          <w:rFonts w:hint="eastAsia"/>
        </w:rPr>
        <w:t>，或</w:t>
      </w:r>
      <w:r>
        <w:t>易滑动、易滚动的工具、材料堆放在脚手架上时</w:t>
      </w:r>
      <w:r>
        <w:rPr>
          <w:rFonts w:hint="eastAsia"/>
        </w:rPr>
        <w:t>未</w:t>
      </w:r>
      <w:r>
        <w:t>采取防坠落措施</w:t>
      </w:r>
      <w:r>
        <w:rPr>
          <w:rFonts w:hint="eastAsia"/>
        </w:rPr>
        <w:t>，均有可能发生物体坠落、打击事故。</w:t>
      </w:r>
    </w:p>
    <w:p w14:paraId="05F2A1FD" w14:textId="77777777" w:rsidR="00E6161C" w:rsidRDefault="00000000">
      <w:pPr>
        <w:rPr>
          <w:rFonts w:hint="eastAsia"/>
        </w:rPr>
      </w:pPr>
      <w:r>
        <w:rPr>
          <w:rFonts w:hint="eastAsia"/>
        </w:rPr>
        <w:lastRenderedPageBreak/>
        <w:t>（4）</w:t>
      </w:r>
      <w:r>
        <w:t>与其他作业交叉进行时</w:t>
      </w:r>
      <w:r>
        <w:rPr>
          <w:rFonts w:hint="eastAsia"/>
        </w:rPr>
        <w:t>，未</w:t>
      </w:r>
      <w:r>
        <w:t>按指定的路线上下</w:t>
      </w:r>
      <w:r>
        <w:rPr>
          <w:rFonts w:hint="eastAsia"/>
        </w:rPr>
        <w:t>，或</w:t>
      </w:r>
      <w:r>
        <w:t>上下垂直作业</w:t>
      </w:r>
      <w:r>
        <w:rPr>
          <w:rFonts w:hint="eastAsia"/>
        </w:rPr>
        <w:t>时未</w:t>
      </w:r>
      <w:r>
        <w:t>采取可靠的隔离措施</w:t>
      </w:r>
      <w:r>
        <w:rPr>
          <w:rFonts w:hint="eastAsia"/>
        </w:rPr>
        <w:t>，均有可能发生物体打击、高处坠落事故发生</w:t>
      </w:r>
      <w:r>
        <w:t>。</w:t>
      </w:r>
    </w:p>
    <w:p w14:paraId="483D0ABA" w14:textId="77777777" w:rsidR="00E6161C" w:rsidRDefault="00000000">
      <w:pPr>
        <w:rPr>
          <w:rFonts w:hint="eastAsia"/>
        </w:rPr>
      </w:pPr>
      <w:r>
        <w:rPr>
          <w:rFonts w:hint="eastAsia"/>
        </w:rPr>
        <w:t>（5）</w:t>
      </w:r>
      <w:r>
        <w:t>因作业必需</w:t>
      </w:r>
      <w:r>
        <w:rPr>
          <w:rFonts w:hint="eastAsia"/>
        </w:rPr>
        <w:t>，</w:t>
      </w:r>
      <w:r>
        <w:t>临时拆除或变动安全防护设施时</w:t>
      </w:r>
      <w:r>
        <w:rPr>
          <w:rFonts w:hint="eastAsia"/>
        </w:rPr>
        <w:t>，未</w:t>
      </w:r>
      <w:r>
        <w:t>经作业审批人员同意</w:t>
      </w:r>
      <w:r>
        <w:rPr>
          <w:rFonts w:hint="eastAsia"/>
        </w:rPr>
        <w:t>，</w:t>
      </w:r>
      <w:r>
        <w:t>并</w:t>
      </w:r>
      <w:r>
        <w:rPr>
          <w:rFonts w:hint="eastAsia"/>
        </w:rPr>
        <w:t>未</w:t>
      </w:r>
      <w:r>
        <w:t>采取相应的防护措施</w:t>
      </w:r>
      <w:r>
        <w:rPr>
          <w:rFonts w:hint="eastAsia"/>
        </w:rPr>
        <w:t>，</w:t>
      </w:r>
      <w:r>
        <w:t>作业后</w:t>
      </w:r>
      <w:r>
        <w:rPr>
          <w:rFonts w:hint="eastAsia"/>
        </w:rPr>
        <w:t>未</w:t>
      </w:r>
      <w:r>
        <w:t>立即恢复</w:t>
      </w:r>
      <w:r>
        <w:rPr>
          <w:rFonts w:hint="eastAsia"/>
        </w:rPr>
        <w:t>，均有可能发生高处坠落等事故的发生。</w:t>
      </w:r>
    </w:p>
    <w:p w14:paraId="68D154AA" w14:textId="77777777" w:rsidR="00E6161C" w:rsidRDefault="00000000">
      <w:pPr>
        <w:rPr>
          <w:rFonts w:hint="eastAsia"/>
        </w:rPr>
      </w:pPr>
      <w:r>
        <w:rPr>
          <w:rFonts w:hint="eastAsia"/>
        </w:rPr>
        <w:t>（6）</w:t>
      </w:r>
      <w:r>
        <w:t>拆除脚手架、防护棚时</w:t>
      </w:r>
      <w:r>
        <w:rPr>
          <w:rFonts w:hint="eastAsia"/>
        </w:rPr>
        <w:t>，未</w:t>
      </w:r>
      <w:r>
        <w:t>设警戒区并派专人监护</w:t>
      </w:r>
      <w:r>
        <w:rPr>
          <w:rFonts w:hint="eastAsia"/>
        </w:rPr>
        <w:t>，</w:t>
      </w:r>
      <w:r>
        <w:t>上部和下部同时施工</w:t>
      </w:r>
      <w:r>
        <w:rPr>
          <w:rFonts w:hint="eastAsia"/>
        </w:rPr>
        <w:t>，均有可能发生高处坠落、物体打击等事故的发生</w:t>
      </w:r>
      <w:r>
        <w:t>。</w:t>
      </w:r>
    </w:p>
    <w:p w14:paraId="41A9E875" w14:textId="77777777" w:rsidR="00E6161C" w:rsidRDefault="00000000">
      <w:pPr>
        <w:rPr>
          <w:rFonts w:hint="eastAsia"/>
        </w:rPr>
      </w:pPr>
      <w:r>
        <w:rPr>
          <w:rFonts w:hint="eastAsia"/>
        </w:rPr>
        <w:t>4.临时用电危险、有害因素分析</w:t>
      </w:r>
    </w:p>
    <w:p w14:paraId="2E479D28" w14:textId="77777777" w:rsidR="00E6161C" w:rsidRDefault="00000000">
      <w:pPr>
        <w:rPr>
          <w:rFonts w:hint="eastAsia"/>
        </w:rPr>
      </w:pPr>
      <w:r>
        <w:rPr>
          <w:rFonts w:hint="eastAsia"/>
        </w:rPr>
        <w:t>临时用电是指：</w:t>
      </w:r>
      <w:r>
        <w:t>正式运行的电源上所接的非永久性用电。</w:t>
      </w:r>
    </w:p>
    <w:p w14:paraId="0C64DA68" w14:textId="77777777" w:rsidR="00E6161C" w:rsidRDefault="00000000">
      <w:pPr>
        <w:rPr>
          <w:rFonts w:hint="eastAsia"/>
        </w:rPr>
      </w:pPr>
      <w:r>
        <w:rPr>
          <w:rFonts w:hint="eastAsia"/>
        </w:rPr>
        <w:t>（1）</w:t>
      </w:r>
      <w:r>
        <w:t>在运行的生产</w:t>
      </w:r>
      <w:r>
        <w:rPr>
          <w:rFonts w:hint="eastAsia"/>
        </w:rPr>
        <w:t>设备</w:t>
      </w:r>
      <w:r>
        <w:t>、罐区和具有火灾爆炸危险场所内</w:t>
      </w:r>
      <w:r>
        <w:rPr>
          <w:rFonts w:hint="eastAsia"/>
        </w:rPr>
        <w:t>违规</w:t>
      </w:r>
      <w:r>
        <w:t>接临时电源</w:t>
      </w:r>
      <w:r>
        <w:rPr>
          <w:rFonts w:hint="eastAsia"/>
        </w:rPr>
        <w:t>，可能导致火灾、爆炸事故的发生。</w:t>
      </w:r>
    </w:p>
    <w:p w14:paraId="141B7737" w14:textId="77777777" w:rsidR="00E6161C" w:rsidRDefault="00000000">
      <w:pPr>
        <w:rPr>
          <w:rFonts w:hint="eastAsia"/>
        </w:rPr>
      </w:pPr>
      <w:r>
        <w:rPr>
          <w:rFonts w:hint="eastAsia"/>
        </w:rPr>
        <w:t>（2）</w:t>
      </w:r>
      <w:r>
        <w:t>在开关上接引、拆除临时用电线路时</w:t>
      </w:r>
      <w:r>
        <w:rPr>
          <w:rFonts w:hint="eastAsia"/>
        </w:rPr>
        <w:t>，</w:t>
      </w:r>
      <w:r>
        <w:t>其上级开关</w:t>
      </w:r>
      <w:r>
        <w:rPr>
          <w:rFonts w:hint="eastAsia"/>
        </w:rPr>
        <w:t>未</w:t>
      </w:r>
      <w:r>
        <w:t>断电上锁并加挂安全警示标牌</w:t>
      </w:r>
      <w:r>
        <w:rPr>
          <w:rFonts w:hint="eastAsia"/>
        </w:rPr>
        <w:t>，可能引发触电伤害</w:t>
      </w:r>
      <w:r>
        <w:t>。</w:t>
      </w:r>
      <w:r>
        <w:rPr>
          <w:rFonts w:hint="eastAsia"/>
        </w:rPr>
        <w:t xml:space="preserve"> </w:t>
      </w:r>
    </w:p>
    <w:p w14:paraId="7CB92BA1" w14:textId="77777777" w:rsidR="00E6161C" w:rsidRDefault="00000000">
      <w:pPr>
        <w:rPr>
          <w:rFonts w:hint="eastAsia"/>
        </w:rPr>
      </w:pPr>
      <w:r>
        <w:rPr>
          <w:rFonts w:hint="eastAsia"/>
        </w:rPr>
        <w:t>（3）</w:t>
      </w:r>
      <w:r>
        <w:t>临时用电</w:t>
      </w:r>
      <w:r>
        <w:rPr>
          <w:rFonts w:hint="eastAsia"/>
        </w:rPr>
        <w:t>未</w:t>
      </w:r>
      <w:r>
        <w:t>设置保护开关</w:t>
      </w:r>
      <w:r>
        <w:rPr>
          <w:rFonts w:hint="eastAsia"/>
        </w:rPr>
        <w:t>，</w:t>
      </w:r>
      <w:r>
        <w:t>使用前</w:t>
      </w:r>
      <w:r>
        <w:rPr>
          <w:rFonts w:hint="eastAsia"/>
        </w:rPr>
        <w:t>未</w:t>
      </w:r>
      <w:r>
        <w:t>检查电气装置和保护设施的可靠性</w:t>
      </w:r>
      <w:r>
        <w:rPr>
          <w:rFonts w:hint="eastAsia"/>
        </w:rPr>
        <w:t>，</w:t>
      </w:r>
      <w:r>
        <w:t>临时用电</w:t>
      </w:r>
      <w:r>
        <w:rPr>
          <w:rFonts w:hint="eastAsia"/>
        </w:rPr>
        <w:t>未</w:t>
      </w:r>
      <w:r>
        <w:t>设置接地保护</w:t>
      </w:r>
      <w:r>
        <w:rPr>
          <w:rFonts w:hint="eastAsia"/>
        </w:rPr>
        <w:t>，均有可能导致电气火灾、触电事故的发生。</w:t>
      </w:r>
    </w:p>
    <w:p w14:paraId="66CBB799" w14:textId="77777777" w:rsidR="00E6161C" w:rsidRDefault="00000000">
      <w:pPr>
        <w:rPr>
          <w:rFonts w:hint="eastAsia"/>
        </w:rPr>
      </w:pPr>
      <w:r>
        <w:rPr>
          <w:rFonts w:hint="eastAsia"/>
        </w:rPr>
        <w:t>（4）</w:t>
      </w:r>
      <w:r>
        <w:t>临时用电线路经过有高温、振动、积水及产生机械损伤等区域</w:t>
      </w:r>
      <w:r>
        <w:rPr>
          <w:rFonts w:hint="eastAsia"/>
        </w:rPr>
        <w:t>，若</w:t>
      </w:r>
      <w:r>
        <w:t>有接头</w:t>
      </w:r>
      <w:r>
        <w:rPr>
          <w:rFonts w:hint="eastAsia"/>
        </w:rPr>
        <w:t>，可能发生触电事故。</w:t>
      </w:r>
    </w:p>
    <w:p w14:paraId="304F4904" w14:textId="77777777" w:rsidR="00E6161C" w:rsidRDefault="00000000">
      <w:pPr>
        <w:pStyle w:val="4"/>
        <w:ind w:firstLine="560"/>
        <w:rPr>
          <w:rFonts w:hint="eastAsia"/>
        </w:rPr>
      </w:pPr>
      <w:r>
        <w:rPr>
          <w:rFonts w:hint="eastAsia"/>
        </w:rPr>
        <w:t>自然条件及其他危险性分析</w:t>
      </w:r>
    </w:p>
    <w:p w14:paraId="6CB0EF86" w14:textId="77777777" w:rsidR="00E6161C" w:rsidRDefault="00000000">
      <w:pPr>
        <w:rPr>
          <w:rFonts w:hint="eastAsia"/>
        </w:rPr>
      </w:pPr>
      <w:r>
        <w:rPr>
          <w:rFonts w:hint="eastAsia"/>
        </w:rPr>
        <w:t>（1）风速、风向</w:t>
      </w:r>
    </w:p>
    <w:p w14:paraId="5AE1D60C" w14:textId="77777777" w:rsidR="00E6161C" w:rsidRDefault="00000000">
      <w:pPr>
        <w:rPr>
          <w:rFonts w:hint="eastAsia"/>
        </w:rPr>
      </w:pPr>
      <w:r>
        <w:rPr>
          <w:rFonts w:hint="eastAsia"/>
        </w:rPr>
        <w:t>若加油站设计时没有考虑当地的风速、风向，将导致在罩棚的设计时对风荷载考虑不足，可能导致罩棚抗风荷载能力不足，在遇到瞬时强风时或暴雨天气可能导致罩棚垮塌，造成极其严重的事故后果。</w:t>
      </w:r>
    </w:p>
    <w:p w14:paraId="24DD79A1" w14:textId="77777777" w:rsidR="00E6161C" w:rsidRDefault="00000000">
      <w:pPr>
        <w:rPr>
          <w:rFonts w:hint="eastAsia"/>
        </w:rPr>
      </w:pPr>
      <w:r>
        <w:rPr>
          <w:rFonts w:hint="eastAsia"/>
        </w:rPr>
        <w:t>（2）温度</w:t>
      </w:r>
    </w:p>
    <w:p w14:paraId="5F8FE536" w14:textId="77777777" w:rsidR="00E6161C" w:rsidRDefault="00000000">
      <w:pPr>
        <w:rPr>
          <w:rFonts w:hint="eastAsia"/>
        </w:rPr>
      </w:pPr>
      <w:r>
        <w:rPr>
          <w:rFonts w:hint="eastAsia"/>
        </w:rPr>
        <w:t>若加油站所处区域气象条件恶劣，当气温很高时，油品蒸发速度增加，同时散发的油蒸气分子活性很强，遇到小火星或未熄灭的烟头等都将很容易将油蒸气引燃引爆，从而对加油站造成重大的人员伤亡和财产损失，特别是在高温季节卸油和加油时危险性增强。当气温很低时，将可能造成油</w:t>
      </w:r>
      <w:r>
        <w:rPr>
          <w:rFonts w:hint="eastAsia"/>
        </w:rPr>
        <w:lastRenderedPageBreak/>
        <w:t>罐及输油管线收缩变形，甚至造成油罐和管线破裂，造成油品泄漏的严重后果。</w:t>
      </w:r>
    </w:p>
    <w:p w14:paraId="2E592CA6" w14:textId="77777777" w:rsidR="00E6161C" w:rsidRDefault="00000000">
      <w:pPr>
        <w:rPr>
          <w:rFonts w:hint="eastAsia"/>
        </w:rPr>
      </w:pPr>
      <w:r>
        <w:rPr>
          <w:rFonts w:hint="eastAsia"/>
        </w:rPr>
        <w:t>加油站所在地年平均气温22℃，极端最高气温及极端最低气温可能会对加油站的设备造成一定影响，但由于加油站采用埋地油罐，而且出现极端气温的概率较小，因此出现极端天气对加油站的影响在可接受的范围内。</w:t>
      </w:r>
    </w:p>
    <w:p w14:paraId="2E12A297" w14:textId="77777777" w:rsidR="00E6161C" w:rsidRDefault="00000000">
      <w:pPr>
        <w:rPr>
          <w:rFonts w:hint="eastAsia"/>
        </w:rPr>
      </w:pPr>
      <w:r>
        <w:rPr>
          <w:rFonts w:hint="eastAsia"/>
        </w:rPr>
        <w:t>（3）湿度</w:t>
      </w:r>
    </w:p>
    <w:p w14:paraId="1BF43CDF" w14:textId="77777777" w:rsidR="00E6161C" w:rsidRDefault="00000000">
      <w:pPr>
        <w:rPr>
          <w:rFonts w:hint="eastAsia"/>
        </w:rPr>
      </w:pPr>
      <w:r>
        <w:rPr>
          <w:rFonts w:hint="eastAsia"/>
        </w:rPr>
        <w:t>加油站在加油、卸油时，现场不可避免会有油气散发，若现场</w:t>
      </w:r>
      <w:r>
        <w:t>空气湿度大、气压低的阴天或有雾天气</w:t>
      </w:r>
      <w:r>
        <w:rPr>
          <w:rFonts w:hint="eastAsia"/>
        </w:rPr>
        <w:t>，</w:t>
      </w:r>
      <w:r>
        <w:t>由于空气流通差</w:t>
      </w:r>
      <w:r>
        <w:rPr>
          <w:rFonts w:hint="eastAsia"/>
        </w:rPr>
        <w:t>，</w:t>
      </w:r>
      <w:r>
        <w:t>油</w:t>
      </w:r>
      <w:r>
        <w:rPr>
          <w:rFonts w:hint="eastAsia"/>
        </w:rPr>
        <w:t>气</w:t>
      </w:r>
      <w:r>
        <w:t>密度相应增加</w:t>
      </w:r>
      <w:r>
        <w:rPr>
          <w:rFonts w:hint="eastAsia"/>
        </w:rPr>
        <w:t>。遇到点火源将发生火灾爆炸事故，造成严重的事故后果。本加油站处位置周边无高大建筑物或山体的遮挡，通风条件良好，因此因湿度、气压等原因造成油气聚集引发事故的可能性很小。</w:t>
      </w:r>
    </w:p>
    <w:p w14:paraId="03CFEB77" w14:textId="77777777" w:rsidR="00E6161C" w:rsidRDefault="00000000">
      <w:pPr>
        <w:rPr>
          <w:rFonts w:hint="eastAsia"/>
        </w:rPr>
      </w:pPr>
      <w:r>
        <w:rPr>
          <w:rFonts w:hint="eastAsia"/>
        </w:rPr>
        <w:t>（4）降水</w:t>
      </w:r>
    </w:p>
    <w:p w14:paraId="5A88ED66" w14:textId="77777777" w:rsidR="00E6161C" w:rsidRDefault="00000000">
      <w:pPr>
        <w:rPr>
          <w:rFonts w:hint="eastAsia"/>
        </w:rPr>
      </w:pPr>
      <w:r>
        <w:rPr>
          <w:rFonts w:hint="eastAsia"/>
        </w:rPr>
        <w:t>罩棚若没有设置足够的排水设施或排水管堵塞，将可能有大量雨水聚集在罩棚顶部，导致罩棚垮塌，造成群死群伤的事故后果。</w:t>
      </w:r>
    </w:p>
    <w:p w14:paraId="52085299" w14:textId="77777777" w:rsidR="00E6161C" w:rsidRDefault="00000000">
      <w:pPr>
        <w:rPr>
          <w:rFonts w:hint="eastAsia"/>
        </w:rPr>
      </w:pPr>
      <w:bookmarkStart w:id="302" w:name="_Toc214095085"/>
      <w:r>
        <w:rPr>
          <w:rFonts w:hint="eastAsia"/>
        </w:rPr>
        <w:t>在暴雨情况下，若未及时抽排油罐池内积水，可能出现油罐上移拉断管线导致油品泄漏。油罐已设置抱带防上浮，对加油站的影响是可接受的。</w:t>
      </w:r>
    </w:p>
    <w:p w14:paraId="24558AAE" w14:textId="77777777" w:rsidR="00E6161C" w:rsidRDefault="00000000">
      <w:pPr>
        <w:rPr>
          <w:rFonts w:hint="eastAsia"/>
        </w:rPr>
      </w:pPr>
      <w:r>
        <w:rPr>
          <w:rFonts w:hint="eastAsia"/>
        </w:rPr>
        <w:t>（5）地质条件影响分析</w:t>
      </w:r>
    </w:p>
    <w:p w14:paraId="00B5F98D" w14:textId="77777777" w:rsidR="00E6161C" w:rsidRDefault="00000000">
      <w:pPr>
        <w:rPr>
          <w:rFonts w:hint="eastAsia"/>
        </w:rPr>
      </w:pPr>
      <w:r>
        <w:rPr>
          <w:rFonts w:hint="eastAsia"/>
        </w:rPr>
        <w:t>若加油站场地</w:t>
      </w:r>
      <w:r>
        <w:t>地形地貌起伏多变</w:t>
      </w:r>
      <w:r>
        <w:rPr>
          <w:rFonts w:hint="eastAsia"/>
        </w:rPr>
        <w:t>，</w:t>
      </w:r>
      <w:r>
        <w:t>地层岩性复杂多样</w:t>
      </w:r>
      <w:r>
        <w:rPr>
          <w:rFonts w:hint="eastAsia"/>
        </w:rPr>
        <w:t>，将可能存在滑坡、崩塌、泥石流、</w:t>
      </w:r>
      <w:r>
        <w:t>地面沉降、地面塌陷</w:t>
      </w:r>
      <w:r>
        <w:rPr>
          <w:rFonts w:hint="eastAsia"/>
        </w:rPr>
        <w:t>等地质灾害，严重影响加油站建构筑物的安全、稳定，特别是发生地震时，将可能彻底摧毁加油站。</w:t>
      </w:r>
    </w:p>
    <w:p w14:paraId="60333C82" w14:textId="77777777" w:rsidR="00E6161C" w:rsidRDefault="00000000">
      <w:pPr>
        <w:rPr>
          <w:rFonts w:hint="eastAsia"/>
        </w:rPr>
      </w:pPr>
      <w:r>
        <w:rPr>
          <w:rFonts w:hint="eastAsia"/>
        </w:rPr>
        <w:t>从现场踏勘情况看，目前场地稳定，未见滑坡、断裂、泥石流等不良地质现象。</w:t>
      </w:r>
    </w:p>
    <w:p w14:paraId="28A54077" w14:textId="77777777" w:rsidR="00E6161C" w:rsidRDefault="00000000">
      <w:pPr>
        <w:rPr>
          <w:rFonts w:hint="eastAsia"/>
        </w:rPr>
      </w:pPr>
      <w:r>
        <w:rPr>
          <w:rFonts w:hint="eastAsia"/>
        </w:rPr>
        <w:t>（6）地下水影响分析</w:t>
      </w:r>
      <w:bookmarkEnd w:id="302"/>
    </w:p>
    <w:p w14:paraId="66A6D01F" w14:textId="77777777" w:rsidR="00E6161C" w:rsidRDefault="00000000">
      <w:pPr>
        <w:rPr>
          <w:rFonts w:hint="eastAsia"/>
        </w:rPr>
      </w:pPr>
      <w:r>
        <w:rPr>
          <w:rFonts w:hint="eastAsia"/>
        </w:rPr>
        <w:t>若加油站所处位置平坦，加油站场地地下水水位较高，加油站在运行过程中，可能会出现地下水水位较高而引起油罐上浮，致使管路或设备损坏，油料泄漏，从而导致更大的事故发生。</w:t>
      </w:r>
    </w:p>
    <w:p w14:paraId="288B2CA0" w14:textId="77777777" w:rsidR="00E6161C" w:rsidRDefault="00000000">
      <w:pPr>
        <w:rPr>
          <w:rFonts w:hint="eastAsia"/>
        </w:rPr>
      </w:pPr>
      <w:r>
        <w:rPr>
          <w:rFonts w:hint="eastAsia"/>
        </w:rPr>
        <w:t>从现场了解情况来看，该加油站场地地下水位较高，并考虑单点暴雨时罐区雨水渗入油罐区造成地下水位升高的可能，已对油罐采取了抗浮措</w:t>
      </w:r>
      <w:r>
        <w:rPr>
          <w:rFonts w:hint="eastAsia"/>
        </w:rPr>
        <w:lastRenderedPageBreak/>
        <w:t>施。油罐区已设置观察井，能及时观察、抽取油罐区积水。</w:t>
      </w:r>
    </w:p>
    <w:p w14:paraId="7E3BB729" w14:textId="77777777" w:rsidR="00E6161C" w:rsidRDefault="00000000">
      <w:pPr>
        <w:pStyle w:val="4"/>
        <w:ind w:firstLine="560"/>
        <w:rPr>
          <w:rFonts w:hint="eastAsia"/>
        </w:rPr>
      </w:pPr>
      <w:bookmarkStart w:id="303" w:name="_Toc18983"/>
      <w:bookmarkStart w:id="304" w:name="_Toc456527711"/>
      <w:bookmarkStart w:id="305" w:name="_Toc80123615"/>
      <w:r>
        <w:rPr>
          <w:rFonts w:hint="eastAsia"/>
        </w:rPr>
        <w:t>加油站与周边环境相互影响分析</w:t>
      </w:r>
      <w:bookmarkEnd w:id="303"/>
      <w:bookmarkEnd w:id="304"/>
      <w:bookmarkEnd w:id="305"/>
    </w:p>
    <w:p w14:paraId="53EE9335" w14:textId="77777777" w:rsidR="00E6161C" w:rsidRDefault="00000000">
      <w:pPr>
        <w:rPr>
          <w:rFonts w:hint="eastAsia"/>
        </w:rPr>
      </w:pPr>
      <w:r>
        <w:rPr>
          <w:rFonts w:hint="eastAsia"/>
          <w:kern w:val="0"/>
          <w:szCs w:val="28"/>
        </w:rPr>
        <w:t>加油站</w:t>
      </w:r>
      <w:r>
        <w:rPr>
          <w:rFonts w:hint="eastAsia"/>
          <w:szCs w:val="28"/>
        </w:rPr>
        <w:t>位于云南省楚雄彝族自治州双柏县安龙堡乡乡政府驻地水电大楼对面</w:t>
      </w:r>
      <w:r>
        <w:rPr>
          <w:rFonts w:hint="eastAsia"/>
        </w:rPr>
        <w:t>，交通便利。</w:t>
      </w:r>
    </w:p>
    <w:p w14:paraId="02924714" w14:textId="77777777" w:rsidR="00E6161C" w:rsidRDefault="00000000">
      <w:pPr>
        <w:rPr>
          <w:rFonts w:hint="eastAsia"/>
        </w:rPr>
      </w:pPr>
      <w:r>
        <w:rPr>
          <w:rFonts w:hint="eastAsia"/>
        </w:rPr>
        <w:t>加油站周边环境复杂，周边建筑与加油站安全距离满足要求，加油站在日常经营过程中，对周边环境影响较小。</w:t>
      </w:r>
    </w:p>
    <w:p w14:paraId="40BD702E" w14:textId="77777777" w:rsidR="00E6161C" w:rsidRDefault="00000000">
      <w:pPr>
        <w:pStyle w:val="4"/>
        <w:ind w:firstLine="560"/>
        <w:rPr>
          <w:rFonts w:hint="eastAsia"/>
        </w:rPr>
      </w:pPr>
      <w:bookmarkStart w:id="306" w:name="_Toc24098"/>
      <w:bookmarkStart w:id="307" w:name="_Toc80123616"/>
      <w:r>
        <w:rPr>
          <w:rFonts w:hint="eastAsia"/>
        </w:rPr>
        <w:t>加油站平面布置危险、有害因素分析</w:t>
      </w:r>
      <w:bookmarkEnd w:id="306"/>
      <w:bookmarkEnd w:id="307"/>
    </w:p>
    <w:p w14:paraId="3E856B1B" w14:textId="77777777" w:rsidR="00E6161C" w:rsidRDefault="00000000">
      <w:pPr>
        <w:rPr>
          <w:rFonts w:hint="eastAsia"/>
        </w:rPr>
      </w:pPr>
      <w:r>
        <w:rPr>
          <w:rFonts w:hint="eastAsia"/>
        </w:rPr>
        <w:t>加油站的平面布置主要包括功能分区、防火间距、道路、竖向布置等方面的内容，平面布置不合理主要可能导致火灾、爆炸、车辆伤害等危险。</w:t>
      </w:r>
    </w:p>
    <w:p w14:paraId="1F6AC5D9" w14:textId="77777777" w:rsidR="00E6161C" w:rsidRDefault="00000000">
      <w:pPr>
        <w:rPr>
          <w:rFonts w:hint="eastAsia"/>
        </w:rPr>
      </w:pPr>
      <w:r>
        <w:rPr>
          <w:rFonts w:hint="eastAsia"/>
        </w:rPr>
        <w:t>加油站运行期间，可能引发事故的原因主要有：</w:t>
      </w:r>
    </w:p>
    <w:p w14:paraId="5E34E3E8" w14:textId="77777777" w:rsidR="00E6161C" w:rsidRDefault="00000000">
      <w:pPr>
        <w:rPr>
          <w:rFonts w:hint="eastAsia"/>
        </w:rPr>
      </w:pPr>
      <w:r>
        <w:rPr>
          <w:rFonts w:hint="eastAsia"/>
        </w:rPr>
        <w:t>1.站内消防器材摆放不合理，站内发生火灾事故，由于消防器材取用不便，延误初期火灾的扑救，造成更大火灾、爆炸等危险；</w:t>
      </w:r>
    </w:p>
    <w:p w14:paraId="2E181F76" w14:textId="77777777" w:rsidR="00E6161C" w:rsidRDefault="00000000">
      <w:pPr>
        <w:rPr>
          <w:rFonts w:hint="eastAsia"/>
        </w:rPr>
      </w:pPr>
      <w:r>
        <w:rPr>
          <w:rFonts w:hint="eastAsia"/>
        </w:rPr>
        <w:t>2.消防通道、加油车道堆放物品等导致消防通道、加油车道受阻；</w:t>
      </w:r>
    </w:p>
    <w:p w14:paraId="6E7BC616" w14:textId="77777777" w:rsidR="00E6161C" w:rsidRDefault="00000000">
      <w:pPr>
        <w:rPr>
          <w:rFonts w:hint="eastAsia"/>
        </w:rPr>
      </w:pPr>
      <w:r>
        <w:rPr>
          <w:rFonts w:hint="eastAsia"/>
        </w:rPr>
        <w:t>3.转弯半径不足，进站车辆特别是载重车、挂车等进入站区导致碰撞，可能导致人员伤亡、车辆损坏、罩棚坍塌等事故；</w:t>
      </w:r>
    </w:p>
    <w:p w14:paraId="1D6B1A21" w14:textId="77777777" w:rsidR="00E6161C" w:rsidRDefault="00000000">
      <w:pPr>
        <w:rPr>
          <w:rFonts w:hint="eastAsia"/>
        </w:rPr>
      </w:pPr>
      <w:r>
        <w:rPr>
          <w:rFonts w:hint="eastAsia"/>
        </w:rPr>
        <w:t>4.油罐槽车未按规定路线行驶或者停车，有发生溜车的危险性。</w:t>
      </w:r>
    </w:p>
    <w:p w14:paraId="30D61943" w14:textId="77777777" w:rsidR="00E6161C" w:rsidRDefault="00000000">
      <w:pPr>
        <w:pStyle w:val="20"/>
        <w:rPr>
          <w:rFonts w:hint="eastAsia"/>
        </w:rPr>
      </w:pPr>
      <w:bookmarkStart w:id="308" w:name="_Toc180226639"/>
      <w:r>
        <w:rPr>
          <w:rFonts w:hint="eastAsia"/>
        </w:rPr>
        <w:t>危险、有害因素的辨识结果</w:t>
      </w:r>
      <w:bookmarkEnd w:id="275"/>
      <w:bookmarkEnd w:id="276"/>
      <w:bookmarkEnd w:id="277"/>
      <w:bookmarkEnd w:id="308"/>
    </w:p>
    <w:p w14:paraId="2093FECD" w14:textId="77777777" w:rsidR="00E6161C" w:rsidRDefault="00000000">
      <w:pPr>
        <w:rPr>
          <w:rFonts w:hint="eastAsia"/>
        </w:rPr>
      </w:pPr>
      <w:r>
        <w:rPr>
          <w:rFonts w:hint="eastAsia"/>
        </w:rPr>
        <w:t>根据加油站特点及经营危险化学品的特性，对其主要危险、危害因素辨识结果见表3-3。</w:t>
      </w:r>
    </w:p>
    <w:p w14:paraId="68A2C1AE" w14:textId="77777777" w:rsidR="00E6161C" w:rsidRDefault="00000000">
      <w:pPr>
        <w:pStyle w:val="aff7"/>
        <w:rPr>
          <w:rFonts w:hint="eastAsia"/>
        </w:rPr>
      </w:pPr>
      <w:r>
        <w:rPr>
          <w:rFonts w:hint="eastAsia"/>
        </w:rPr>
        <w:t>表3-3  危险、有害因素辨识结果一览表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01"/>
        <w:gridCol w:w="1171"/>
        <w:gridCol w:w="3837"/>
        <w:gridCol w:w="3162"/>
      </w:tblGrid>
      <w:tr w:rsidR="00E6161C" w14:paraId="40B60953" w14:textId="77777777">
        <w:trPr>
          <w:cantSplit/>
          <w:trHeight w:val="397"/>
          <w:jc w:val="center"/>
        </w:trPr>
        <w:tc>
          <w:tcPr>
            <w:tcW w:w="901" w:type="dxa"/>
            <w:vAlign w:val="center"/>
          </w:tcPr>
          <w:p w14:paraId="46ED2DCA" w14:textId="77777777" w:rsidR="00E6161C" w:rsidRDefault="00000000">
            <w:pPr>
              <w:pStyle w:val="aff6"/>
              <w:rPr>
                <w:rFonts w:hint="eastAsia"/>
                <w:b/>
                <w:bCs/>
              </w:rPr>
            </w:pPr>
            <w:r>
              <w:rPr>
                <w:rFonts w:hint="eastAsia"/>
                <w:b/>
                <w:bCs/>
              </w:rPr>
              <w:t>危险有害因素</w:t>
            </w:r>
          </w:p>
        </w:tc>
        <w:tc>
          <w:tcPr>
            <w:tcW w:w="1171" w:type="dxa"/>
            <w:vAlign w:val="center"/>
          </w:tcPr>
          <w:p w14:paraId="140288B6" w14:textId="77777777" w:rsidR="00E6161C" w:rsidRDefault="00000000">
            <w:pPr>
              <w:pStyle w:val="aff6"/>
              <w:rPr>
                <w:rFonts w:hint="eastAsia"/>
                <w:b/>
                <w:bCs/>
              </w:rPr>
            </w:pPr>
            <w:r>
              <w:rPr>
                <w:rFonts w:hint="eastAsia"/>
                <w:b/>
                <w:bCs/>
              </w:rPr>
              <w:t>主要存在部位</w:t>
            </w:r>
          </w:p>
        </w:tc>
        <w:tc>
          <w:tcPr>
            <w:tcW w:w="3837" w:type="dxa"/>
            <w:vAlign w:val="center"/>
          </w:tcPr>
          <w:p w14:paraId="404357ED" w14:textId="77777777" w:rsidR="00E6161C" w:rsidRDefault="00000000">
            <w:pPr>
              <w:pStyle w:val="aff6"/>
              <w:rPr>
                <w:rFonts w:hint="eastAsia"/>
                <w:b/>
                <w:bCs/>
              </w:rPr>
            </w:pPr>
            <w:r>
              <w:rPr>
                <w:rFonts w:hint="eastAsia"/>
                <w:b/>
                <w:bCs/>
              </w:rPr>
              <w:t>产生的原因</w:t>
            </w:r>
          </w:p>
        </w:tc>
        <w:tc>
          <w:tcPr>
            <w:tcW w:w="3162" w:type="dxa"/>
            <w:vAlign w:val="center"/>
          </w:tcPr>
          <w:p w14:paraId="72910692" w14:textId="77777777" w:rsidR="00E6161C" w:rsidRDefault="00000000">
            <w:pPr>
              <w:pStyle w:val="aff6"/>
              <w:rPr>
                <w:rFonts w:hint="eastAsia"/>
                <w:b/>
                <w:bCs/>
              </w:rPr>
            </w:pPr>
            <w:r>
              <w:rPr>
                <w:rFonts w:hint="eastAsia"/>
                <w:b/>
                <w:bCs/>
              </w:rPr>
              <w:t>对策措施</w:t>
            </w:r>
          </w:p>
        </w:tc>
      </w:tr>
      <w:tr w:rsidR="00E6161C" w14:paraId="6835E766" w14:textId="77777777">
        <w:trPr>
          <w:trHeight w:val="397"/>
          <w:jc w:val="center"/>
        </w:trPr>
        <w:tc>
          <w:tcPr>
            <w:tcW w:w="901" w:type="dxa"/>
            <w:vAlign w:val="center"/>
          </w:tcPr>
          <w:p w14:paraId="2290796A" w14:textId="77777777" w:rsidR="00E6161C" w:rsidRDefault="00000000">
            <w:pPr>
              <w:pStyle w:val="aff6"/>
              <w:rPr>
                <w:rFonts w:hint="eastAsia"/>
              </w:rPr>
            </w:pPr>
            <w:r>
              <w:rPr>
                <w:rFonts w:hint="eastAsia"/>
              </w:rPr>
              <w:t>火灾爆炸</w:t>
            </w:r>
          </w:p>
        </w:tc>
        <w:tc>
          <w:tcPr>
            <w:tcW w:w="1171" w:type="dxa"/>
            <w:vAlign w:val="center"/>
          </w:tcPr>
          <w:p w14:paraId="1B8E9D32" w14:textId="77777777" w:rsidR="00E6161C" w:rsidRDefault="00000000">
            <w:pPr>
              <w:pStyle w:val="aff6"/>
              <w:rPr>
                <w:rFonts w:hint="eastAsia"/>
              </w:rPr>
            </w:pPr>
            <w:r>
              <w:rPr>
                <w:rFonts w:hint="eastAsia"/>
              </w:rPr>
              <w:t>储油罐区、加油区、</w:t>
            </w:r>
            <w:r>
              <w:rPr>
                <w:rFonts w:hint="eastAsia"/>
                <w:bCs/>
              </w:rPr>
              <w:t>卸油区、发电机等</w:t>
            </w:r>
          </w:p>
        </w:tc>
        <w:tc>
          <w:tcPr>
            <w:tcW w:w="3837" w:type="dxa"/>
            <w:vAlign w:val="center"/>
          </w:tcPr>
          <w:p w14:paraId="493137CB" w14:textId="77777777" w:rsidR="00E6161C" w:rsidRDefault="00000000">
            <w:pPr>
              <w:pStyle w:val="aff6"/>
              <w:jc w:val="left"/>
              <w:rPr>
                <w:rFonts w:hint="eastAsia"/>
              </w:rPr>
            </w:pPr>
            <w:r>
              <w:rPr>
                <w:rFonts w:hint="eastAsia"/>
              </w:rPr>
              <w:t>（1）油气泄漏扩散且现场存在点火源。</w:t>
            </w:r>
          </w:p>
          <w:p w14:paraId="00363C2B" w14:textId="77777777" w:rsidR="00E6161C" w:rsidRDefault="00000000">
            <w:pPr>
              <w:pStyle w:val="aff6"/>
              <w:jc w:val="left"/>
              <w:rPr>
                <w:rFonts w:hint="eastAsia"/>
              </w:rPr>
            </w:pPr>
            <w:r>
              <w:rPr>
                <w:rFonts w:hint="eastAsia"/>
              </w:rPr>
              <w:t>（2）现场管理混乱，违章作业、没有划定禁火区、乱扔烟头等。</w:t>
            </w:r>
          </w:p>
          <w:p w14:paraId="3BAEF3CB" w14:textId="77777777" w:rsidR="00E6161C" w:rsidRDefault="00000000">
            <w:pPr>
              <w:pStyle w:val="aff6"/>
              <w:jc w:val="left"/>
              <w:rPr>
                <w:rFonts w:hint="eastAsia"/>
              </w:rPr>
            </w:pPr>
            <w:r>
              <w:rPr>
                <w:rFonts w:hint="eastAsia"/>
              </w:rPr>
              <w:t>（3）防雷、防静电接地失效，发生雷击或静电打火。</w:t>
            </w:r>
          </w:p>
        </w:tc>
        <w:tc>
          <w:tcPr>
            <w:tcW w:w="3162" w:type="dxa"/>
            <w:vAlign w:val="center"/>
          </w:tcPr>
          <w:p w14:paraId="41CB991A" w14:textId="77777777" w:rsidR="00E6161C" w:rsidRDefault="00000000">
            <w:pPr>
              <w:pStyle w:val="aff6"/>
              <w:jc w:val="left"/>
              <w:rPr>
                <w:rFonts w:hint="eastAsia"/>
              </w:rPr>
            </w:pPr>
            <w:r>
              <w:rPr>
                <w:rFonts w:hint="eastAsia"/>
              </w:rPr>
              <w:t>（1）杜绝火种。</w:t>
            </w:r>
          </w:p>
          <w:p w14:paraId="3ABD40F4" w14:textId="77777777" w:rsidR="00E6161C" w:rsidRDefault="00000000">
            <w:pPr>
              <w:pStyle w:val="aff6"/>
              <w:jc w:val="left"/>
              <w:rPr>
                <w:rFonts w:hint="eastAsia"/>
              </w:rPr>
            </w:pPr>
            <w:r>
              <w:rPr>
                <w:rFonts w:hint="eastAsia"/>
              </w:rPr>
              <w:t>（2）加强现场管理，加油站区划为禁火区。</w:t>
            </w:r>
          </w:p>
          <w:p w14:paraId="0971A790" w14:textId="77777777" w:rsidR="00E6161C" w:rsidRDefault="00000000">
            <w:pPr>
              <w:pStyle w:val="aff6"/>
              <w:jc w:val="left"/>
              <w:rPr>
                <w:rFonts w:hint="eastAsia"/>
              </w:rPr>
            </w:pPr>
            <w:r>
              <w:rPr>
                <w:rFonts w:hint="eastAsia"/>
              </w:rPr>
              <w:t>（3）设置防雷、防静电设施，并进行定期检测，确保防雷、防静电设施有效。</w:t>
            </w:r>
          </w:p>
        </w:tc>
      </w:tr>
      <w:tr w:rsidR="00E6161C" w14:paraId="35E6732A" w14:textId="77777777">
        <w:trPr>
          <w:trHeight w:val="397"/>
          <w:jc w:val="center"/>
        </w:trPr>
        <w:tc>
          <w:tcPr>
            <w:tcW w:w="901" w:type="dxa"/>
            <w:vAlign w:val="center"/>
          </w:tcPr>
          <w:p w14:paraId="76FB14B6" w14:textId="77777777" w:rsidR="00E6161C" w:rsidRDefault="00000000">
            <w:pPr>
              <w:pStyle w:val="aff6"/>
              <w:rPr>
                <w:rFonts w:hint="eastAsia"/>
              </w:rPr>
            </w:pPr>
            <w:r>
              <w:rPr>
                <w:rFonts w:hint="eastAsia"/>
              </w:rPr>
              <w:t>触电</w:t>
            </w:r>
          </w:p>
        </w:tc>
        <w:tc>
          <w:tcPr>
            <w:tcW w:w="1171" w:type="dxa"/>
            <w:vAlign w:val="center"/>
          </w:tcPr>
          <w:p w14:paraId="19567019" w14:textId="77777777" w:rsidR="00E6161C" w:rsidRDefault="00000000">
            <w:pPr>
              <w:pStyle w:val="aff6"/>
              <w:rPr>
                <w:rFonts w:hint="eastAsia"/>
              </w:rPr>
            </w:pPr>
            <w:r>
              <w:rPr>
                <w:rFonts w:hint="eastAsia"/>
              </w:rPr>
              <w:t>发配电装置，用电设备，电气线路</w:t>
            </w:r>
          </w:p>
        </w:tc>
        <w:tc>
          <w:tcPr>
            <w:tcW w:w="3837" w:type="dxa"/>
            <w:vAlign w:val="center"/>
          </w:tcPr>
          <w:p w14:paraId="24172ACD" w14:textId="77777777" w:rsidR="00E6161C" w:rsidRDefault="00000000">
            <w:pPr>
              <w:pStyle w:val="aff6"/>
              <w:jc w:val="left"/>
              <w:rPr>
                <w:rFonts w:hint="eastAsia"/>
              </w:rPr>
            </w:pPr>
            <w:r>
              <w:rPr>
                <w:rFonts w:hint="eastAsia"/>
              </w:rPr>
              <w:t>（1）配电装置存在缺陷，使用不合格电气元件。</w:t>
            </w:r>
          </w:p>
          <w:p w14:paraId="27D1CB66" w14:textId="77777777" w:rsidR="00E6161C" w:rsidRDefault="00000000">
            <w:pPr>
              <w:pStyle w:val="aff6"/>
              <w:jc w:val="left"/>
              <w:rPr>
                <w:rFonts w:hint="eastAsia"/>
              </w:rPr>
            </w:pPr>
            <w:r>
              <w:rPr>
                <w:rFonts w:hint="eastAsia"/>
              </w:rPr>
              <w:t>（2）操作人员不具备相关资格和知识，电气线路接线存在问题。</w:t>
            </w:r>
          </w:p>
          <w:p w14:paraId="3674C220" w14:textId="77777777" w:rsidR="00E6161C" w:rsidRDefault="00000000">
            <w:pPr>
              <w:pStyle w:val="aff6"/>
              <w:jc w:val="left"/>
              <w:rPr>
                <w:rFonts w:hint="eastAsia"/>
              </w:rPr>
            </w:pPr>
            <w:r>
              <w:rPr>
                <w:rFonts w:hint="eastAsia"/>
              </w:rPr>
              <w:t>（3）电气设备、线路老化、绝缘损坏漏电。</w:t>
            </w:r>
          </w:p>
          <w:p w14:paraId="384816B3" w14:textId="77777777" w:rsidR="00E6161C" w:rsidRDefault="00000000">
            <w:pPr>
              <w:pStyle w:val="aff6"/>
              <w:jc w:val="left"/>
              <w:rPr>
                <w:rFonts w:hint="eastAsia"/>
              </w:rPr>
            </w:pPr>
            <w:r>
              <w:rPr>
                <w:rFonts w:hint="eastAsia"/>
              </w:rPr>
              <w:t>（4）未安装漏电保护设施或损坏。</w:t>
            </w:r>
          </w:p>
          <w:p w14:paraId="409B9909" w14:textId="77777777" w:rsidR="00E6161C" w:rsidRDefault="00000000">
            <w:pPr>
              <w:pStyle w:val="aff6"/>
              <w:jc w:val="left"/>
              <w:rPr>
                <w:rFonts w:hint="eastAsia"/>
              </w:rPr>
            </w:pPr>
            <w:r>
              <w:rPr>
                <w:rFonts w:hint="eastAsia"/>
              </w:rPr>
              <w:t>（5）安全管理存在缺陷，检修作业安全</w:t>
            </w:r>
            <w:r>
              <w:rPr>
                <w:rFonts w:hint="eastAsia"/>
              </w:rPr>
              <w:lastRenderedPageBreak/>
              <w:t>措施未落实。</w:t>
            </w:r>
          </w:p>
        </w:tc>
        <w:tc>
          <w:tcPr>
            <w:tcW w:w="3162" w:type="dxa"/>
            <w:vAlign w:val="center"/>
          </w:tcPr>
          <w:p w14:paraId="2C4AB71A" w14:textId="77777777" w:rsidR="00E6161C" w:rsidRDefault="00000000">
            <w:pPr>
              <w:pStyle w:val="aff6"/>
              <w:jc w:val="left"/>
              <w:rPr>
                <w:rFonts w:hint="eastAsia"/>
              </w:rPr>
            </w:pPr>
            <w:r>
              <w:rPr>
                <w:rFonts w:hint="eastAsia"/>
              </w:rPr>
              <w:lastRenderedPageBreak/>
              <w:t>（1）采用合格的电气元件，并由专业人员进行安装。</w:t>
            </w:r>
          </w:p>
          <w:p w14:paraId="495F2933" w14:textId="77777777" w:rsidR="00E6161C" w:rsidRDefault="00000000">
            <w:pPr>
              <w:pStyle w:val="aff6"/>
              <w:jc w:val="left"/>
              <w:rPr>
                <w:rFonts w:hint="eastAsia"/>
              </w:rPr>
            </w:pPr>
            <w:r>
              <w:rPr>
                <w:rFonts w:hint="eastAsia"/>
              </w:rPr>
              <w:t>（2）相关操作人员持证上岗。</w:t>
            </w:r>
          </w:p>
          <w:p w14:paraId="62BC71AD" w14:textId="77777777" w:rsidR="00E6161C" w:rsidRDefault="00000000">
            <w:pPr>
              <w:pStyle w:val="aff6"/>
              <w:jc w:val="left"/>
              <w:rPr>
                <w:rFonts w:hint="eastAsia"/>
              </w:rPr>
            </w:pPr>
            <w:r>
              <w:rPr>
                <w:rFonts w:hint="eastAsia"/>
              </w:rPr>
              <w:t>（3）加强电气线路的安全检查。</w:t>
            </w:r>
          </w:p>
          <w:p w14:paraId="7261E61E" w14:textId="77777777" w:rsidR="00E6161C" w:rsidRDefault="00000000">
            <w:pPr>
              <w:pStyle w:val="aff6"/>
              <w:jc w:val="left"/>
              <w:rPr>
                <w:rFonts w:hint="eastAsia"/>
              </w:rPr>
            </w:pPr>
            <w:r>
              <w:rPr>
                <w:rFonts w:hint="eastAsia"/>
              </w:rPr>
              <w:t>（4）按要求安装漏电保护器。</w:t>
            </w:r>
          </w:p>
          <w:p w14:paraId="30C5F8CC" w14:textId="77777777" w:rsidR="00E6161C" w:rsidRDefault="00000000">
            <w:pPr>
              <w:pStyle w:val="aff6"/>
              <w:jc w:val="left"/>
              <w:rPr>
                <w:rFonts w:hint="eastAsia"/>
              </w:rPr>
            </w:pPr>
            <w:r>
              <w:rPr>
                <w:rFonts w:hint="eastAsia"/>
              </w:rPr>
              <w:t>（5）加强安全管理，严格落实电气设备检修制度。</w:t>
            </w:r>
          </w:p>
        </w:tc>
      </w:tr>
      <w:tr w:rsidR="00E6161C" w14:paraId="3A631FD6" w14:textId="77777777">
        <w:trPr>
          <w:cantSplit/>
          <w:trHeight w:val="397"/>
          <w:jc w:val="center"/>
        </w:trPr>
        <w:tc>
          <w:tcPr>
            <w:tcW w:w="901" w:type="dxa"/>
            <w:vAlign w:val="center"/>
          </w:tcPr>
          <w:p w14:paraId="64DCEFEB" w14:textId="77777777" w:rsidR="00E6161C" w:rsidRDefault="00000000">
            <w:pPr>
              <w:pStyle w:val="aff6"/>
              <w:rPr>
                <w:rFonts w:hint="eastAsia"/>
              </w:rPr>
            </w:pPr>
            <w:r>
              <w:rPr>
                <w:rFonts w:hint="eastAsia"/>
              </w:rPr>
              <w:t>车辆伤害</w:t>
            </w:r>
          </w:p>
        </w:tc>
        <w:tc>
          <w:tcPr>
            <w:tcW w:w="1171" w:type="dxa"/>
            <w:vAlign w:val="center"/>
          </w:tcPr>
          <w:p w14:paraId="0AECE629" w14:textId="77777777" w:rsidR="00E6161C" w:rsidRDefault="00000000">
            <w:pPr>
              <w:pStyle w:val="aff6"/>
              <w:rPr>
                <w:rFonts w:hint="eastAsia"/>
              </w:rPr>
            </w:pPr>
            <w:r>
              <w:rPr>
                <w:rFonts w:hint="eastAsia"/>
                <w:bCs/>
              </w:rPr>
              <w:t>站内车道、加油区、卸油区等</w:t>
            </w:r>
          </w:p>
        </w:tc>
        <w:tc>
          <w:tcPr>
            <w:tcW w:w="3837" w:type="dxa"/>
            <w:vAlign w:val="center"/>
          </w:tcPr>
          <w:p w14:paraId="3D4679ED" w14:textId="77777777" w:rsidR="00E6161C" w:rsidRDefault="00000000">
            <w:pPr>
              <w:pStyle w:val="aff6"/>
              <w:jc w:val="left"/>
              <w:rPr>
                <w:rFonts w:hint="eastAsia"/>
              </w:rPr>
            </w:pPr>
            <w:r>
              <w:rPr>
                <w:rFonts w:hint="eastAsia"/>
              </w:rPr>
              <w:t>（1）现场管理混乱，车辆不按规定行驶。</w:t>
            </w:r>
          </w:p>
          <w:p w14:paraId="53C05A6E" w14:textId="77777777" w:rsidR="00E6161C" w:rsidRDefault="00000000">
            <w:pPr>
              <w:pStyle w:val="aff6"/>
              <w:jc w:val="left"/>
              <w:rPr>
                <w:rFonts w:hint="eastAsia"/>
              </w:rPr>
            </w:pPr>
            <w:r>
              <w:rPr>
                <w:rFonts w:hint="eastAsia"/>
              </w:rPr>
              <w:t>（2）场地设计不合理。</w:t>
            </w:r>
          </w:p>
          <w:p w14:paraId="155A05EE" w14:textId="77777777" w:rsidR="00E6161C" w:rsidRDefault="00000000">
            <w:pPr>
              <w:pStyle w:val="aff6"/>
              <w:jc w:val="left"/>
              <w:rPr>
                <w:rFonts w:hint="eastAsia"/>
              </w:rPr>
            </w:pPr>
            <w:r>
              <w:rPr>
                <w:rFonts w:hint="eastAsia"/>
              </w:rPr>
              <w:t>（3）警示标识不明确。</w:t>
            </w:r>
          </w:p>
        </w:tc>
        <w:tc>
          <w:tcPr>
            <w:tcW w:w="3162" w:type="dxa"/>
            <w:vAlign w:val="center"/>
          </w:tcPr>
          <w:p w14:paraId="39A23861" w14:textId="77777777" w:rsidR="00E6161C" w:rsidRDefault="00000000">
            <w:pPr>
              <w:pStyle w:val="aff6"/>
              <w:jc w:val="left"/>
              <w:rPr>
                <w:rFonts w:hint="eastAsia"/>
              </w:rPr>
            </w:pPr>
            <w:r>
              <w:rPr>
                <w:rFonts w:hint="eastAsia"/>
              </w:rPr>
              <w:t>（1）加强现场安全管理。</w:t>
            </w:r>
          </w:p>
          <w:p w14:paraId="1F59AE91" w14:textId="77777777" w:rsidR="00E6161C" w:rsidRDefault="00000000">
            <w:pPr>
              <w:pStyle w:val="aff6"/>
              <w:jc w:val="left"/>
              <w:rPr>
                <w:rFonts w:hint="eastAsia"/>
              </w:rPr>
            </w:pPr>
            <w:r>
              <w:rPr>
                <w:rFonts w:hint="eastAsia"/>
              </w:rPr>
              <w:t>（2）加油站场地应按规范要求进行设计。</w:t>
            </w:r>
          </w:p>
          <w:p w14:paraId="4E8AB589" w14:textId="77777777" w:rsidR="00E6161C" w:rsidRDefault="00000000">
            <w:pPr>
              <w:pStyle w:val="aff6"/>
              <w:jc w:val="left"/>
              <w:rPr>
                <w:rFonts w:hint="eastAsia"/>
              </w:rPr>
            </w:pPr>
            <w:r>
              <w:rPr>
                <w:rFonts w:hint="eastAsia"/>
              </w:rPr>
              <w:t>（3）设置相应的安全警示标识。</w:t>
            </w:r>
          </w:p>
        </w:tc>
      </w:tr>
      <w:tr w:rsidR="00E6161C" w14:paraId="2C7F09EC" w14:textId="77777777">
        <w:trPr>
          <w:cantSplit/>
          <w:trHeight w:val="397"/>
          <w:jc w:val="center"/>
        </w:trPr>
        <w:tc>
          <w:tcPr>
            <w:tcW w:w="901" w:type="dxa"/>
            <w:vAlign w:val="center"/>
          </w:tcPr>
          <w:p w14:paraId="07C93122" w14:textId="77777777" w:rsidR="00E6161C" w:rsidRDefault="00000000">
            <w:pPr>
              <w:pStyle w:val="aff6"/>
              <w:rPr>
                <w:rFonts w:hint="eastAsia"/>
              </w:rPr>
            </w:pPr>
            <w:r>
              <w:rPr>
                <w:rFonts w:hint="eastAsia"/>
              </w:rPr>
              <w:t>高处坠落</w:t>
            </w:r>
          </w:p>
        </w:tc>
        <w:tc>
          <w:tcPr>
            <w:tcW w:w="1171" w:type="dxa"/>
            <w:vAlign w:val="center"/>
          </w:tcPr>
          <w:p w14:paraId="4C6E9767" w14:textId="77777777" w:rsidR="00E6161C" w:rsidRDefault="00000000">
            <w:pPr>
              <w:pStyle w:val="aff6"/>
              <w:rPr>
                <w:rFonts w:hint="eastAsia"/>
              </w:rPr>
            </w:pPr>
            <w:r>
              <w:rPr>
                <w:rFonts w:hint="eastAsia"/>
                <w:bCs/>
              </w:rPr>
              <w:t>油罐车上取样检查油品作业、油站罩棚等</w:t>
            </w:r>
          </w:p>
        </w:tc>
        <w:tc>
          <w:tcPr>
            <w:tcW w:w="3837" w:type="dxa"/>
            <w:vAlign w:val="center"/>
          </w:tcPr>
          <w:p w14:paraId="49B33125" w14:textId="77777777" w:rsidR="00E6161C" w:rsidRDefault="00000000">
            <w:pPr>
              <w:pStyle w:val="aff6"/>
              <w:jc w:val="left"/>
              <w:rPr>
                <w:rFonts w:hint="eastAsia"/>
              </w:rPr>
            </w:pPr>
            <w:r>
              <w:rPr>
                <w:rFonts w:hint="eastAsia"/>
              </w:rPr>
              <w:t>（1）防护设施不齐全。</w:t>
            </w:r>
          </w:p>
          <w:p w14:paraId="7A713367" w14:textId="77777777" w:rsidR="00E6161C" w:rsidRDefault="00000000">
            <w:pPr>
              <w:pStyle w:val="aff6"/>
              <w:jc w:val="left"/>
              <w:rPr>
                <w:rFonts w:hint="eastAsia"/>
              </w:rPr>
            </w:pPr>
            <w:r>
              <w:rPr>
                <w:rFonts w:hint="eastAsia"/>
              </w:rPr>
              <w:t>（2）作业人员未注意。</w:t>
            </w:r>
          </w:p>
        </w:tc>
        <w:tc>
          <w:tcPr>
            <w:tcW w:w="3162" w:type="dxa"/>
            <w:vAlign w:val="center"/>
          </w:tcPr>
          <w:p w14:paraId="63CDE3E3" w14:textId="77777777" w:rsidR="00E6161C" w:rsidRDefault="00000000">
            <w:pPr>
              <w:pStyle w:val="aff6"/>
              <w:jc w:val="left"/>
              <w:rPr>
                <w:rFonts w:hint="eastAsia"/>
              </w:rPr>
            </w:pPr>
            <w:r>
              <w:rPr>
                <w:rFonts w:hint="eastAsia"/>
              </w:rPr>
              <w:t>（1）加强检修安全管理，进行检修时安全防护设施不齐全、防护措施未落实不得进行检修作业。</w:t>
            </w:r>
          </w:p>
          <w:p w14:paraId="6CAC63D6" w14:textId="77777777" w:rsidR="00E6161C" w:rsidRDefault="00000000">
            <w:pPr>
              <w:pStyle w:val="aff6"/>
              <w:jc w:val="left"/>
              <w:rPr>
                <w:rFonts w:hint="eastAsia"/>
              </w:rPr>
            </w:pPr>
            <w:r>
              <w:rPr>
                <w:rFonts w:hint="eastAsia"/>
              </w:rPr>
              <w:t>（2）加强对从业人员的安全教育，提高安全意识。</w:t>
            </w:r>
          </w:p>
        </w:tc>
      </w:tr>
      <w:tr w:rsidR="00E6161C" w14:paraId="3EEA5F42" w14:textId="77777777">
        <w:trPr>
          <w:cantSplit/>
          <w:trHeight w:val="397"/>
          <w:jc w:val="center"/>
        </w:trPr>
        <w:tc>
          <w:tcPr>
            <w:tcW w:w="901" w:type="dxa"/>
            <w:vAlign w:val="center"/>
          </w:tcPr>
          <w:p w14:paraId="20AC5BE8" w14:textId="77777777" w:rsidR="00E6161C" w:rsidRDefault="00000000">
            <w:pPr>
              <w:pStyle w:val="aff6"/>
              <w:rPr>
                <w:rFonts w:hint="eastAsia"/>
              </w:rPr>
            </w:pPr>
            <w:r>
              <w:rPr>
                <w:rFonts w:hint="eastAsia"/>
              </w:rPr>
              <w:t>中毒和窒息</w:t>
            </w:r>
          </w:p>
        </w:tc>
        <w:tc>
          <w:tcPr>
            <w:tcW w:w="1171" w:type="dxa"/>
            <w:vAlign w:val="center"/>
          </w:tcPr>
          <w:p w14:paraId="0F4E9D77" w14:textId="77777777" w:rsidR="00E6161C" w:rsidRDefault="00000000">
            <w:pPr>
              <w:pStyle w:val="aff6"/>
              <w:rPr>
                <w:rFonts w:hint="eastAsia"/>
              </w:rPr>
            </w:pPr>
            <w:r>
              <w:rPr>
                <w:rFonts w:hint="eastAsia"/>
              </w:rPr>
              <w:t>加油区、储油罐区、发电机房等</w:t>
            </w:r>
          </w:p>
        </w:tc>
        <w:tc>
          <w:tcPr>
            <w:tcW w:w="3837" w:type="dxa"/>
            <w:vAlign w:val="center"/>
          </w:tcPr>
          <w:p w14:paraId="55FB8AF6" w14:textId="77777777" w:rsidR="00E6161C" w:rsidRDefault="00000000">
            <w:pPr>
              <w:pStyle w:val="aff6"/>
              <w:jc w:val="left"/>
              <w:rPr>
                <w:rFonts w:hint="eastAsia"/>
              </w:rPr>
            </w:pPr>
            <w:r>
              <w:rPr>
                <w:rFonts w:hint="eastAsia"/>
              </w:rPr>
              <w:t>（1）人员吸入油蒸气或接触油品。</w:t>
            </w:r>
          </w:p>
          <w:p w14:paraId="2E0EEA11" w14:textId="77777777" w:rsidR="00E6161C" w:rsidRDefault="00000000">
            <w:pPr>
              <w:pStyle w:val="aff6"/>
              <w:jc w:val="left"/>
              <w:rPr>
                <w:rFonts w:hint="eastAsia"/>
              </w:rPr>
            </w:pPr>
            <w:r>
              <w:rPr>
                <w:rFonts w:hint="eastAsia"/>
              </w:rPr>
              <w:t>（2）罐内作业没有进行通风或通风条件不良。</w:t>
            </w:r>
          </w:p>
        </w:tc>
        <w:tc>
          <w:tcPr>
            <w:tcW w:w="3162" w:type="dxa"/>
            <w:vAlign w:val="center"/>
          </w:tcPr>
          <w:p w14:paraId="0D365AD5" w14:textId="77777777" w:rsidR="00E6161C" w:rsidRDefault="00000000">
            <w:pPr>
              <w:pStyle w:val="aff6"/>
              <w:jc w:val="left"/>
              <w:rPr>
                <w:rFonts w:hint="eastAsia"/>
              </w:rPr>
            </w:pPr>
            <w:r>
              <w:rPr>
                <w:rFonts w:hint="eastAsia"/>
              </w:rPr>
              <w:t>（1）从业人员配备相应的劳动防护用品。</w:t>
            </w:r>
          </w:p>
          <w:p w14:paraId="794749E2" w14:textId="77777777" w:rsidR="00E6161C" w:rsidRDefault="00000000">
            <w:pPr>
              <w:pStyle w:val="aff6"/>
              <w:jc w:val="left"/>
              <w:rPr>
                <w:rFonts w:hint="eastAsia"/>
              </w:rPr>
            </w:pPr>
            <w:r>
              <w:rPr>
                <w:rFonts w:hint="eastAsia"/>
              </w:rPr>
              <w:t>（2）进行罐内检修作业时必须进行置换并确保含氧量符合要求。</w:t>
            </w:r>
          </w:p>
        </w:tc>
      </w:tr>
      <w:tr w:rsidR="00E6161C" w14:paraId="7F227EE4" w14:textId="77777777">
        <w:trPr>
          <w:cantSplit/>
          <w:trHeight w:val="397"/>
          <w:jc w:val="center"/>
        </w:trPr>
        <w:tc>
          <w:tcPr>
            <w:tcW w:w="901" w:type="dxa"/>
            <w:vAlign w:val="center"/>
          </w:tcPr>
          <w:p w14:paraId="40554011" w14:textId="77777777" w:rsidR="00E6161C" w:rsidRDefault="00000000">
            <w:pPr>
              <w:pStyle w:val="aff6"/>
              <w:rPr>
                <w:rFonts w:hint="eastAsia"/>
              </w:rPr>
            </w:pPr>
            <w:r>
              <w:rPr>
                <w:rFonts w:hint="eastAsia"/>
              </w:rPr>
              <w:t>坍塌</w:t>
            </w:r>
          </w:p>
        </w:tc>
        <w:tc>
          <w:tcPr>
            <w:tcW w:w="1171" w:type="dxa"/>
            <w:vAlign w:val="center"/>
          </w:tcPr>
          <w:p w14:paraId="2187A4E5" w14:textId="77777777" w:rsidR="00E6161C" w:rsidRDefault="00000000">
            <w:pPr>
              <w:pStyle w:val="aff6"/>
              <w:rPr>
                <w:rFonts w:hint="eastAsia"/>
              </w:rPr>
            </w:pPr>
            <w:r>
              <w:rPr>
                <w:rFonts w:hint="eastAsia"/>
              </w:rPr>
              <w:t>罩棚、围墙、挡土墙</w:t>
            </w:r>
          </w:p>
        </w:tc>
        <w:tc>
          <w:tcPr>
            <w:tcW w:w="3837" w:type="dxa"/>
            <w:vAlign w:val="center"/>
          </w:tcPr>
          <w:p w14:paraId="6BCD9B10" w14:textId="77777777" w:rsidR="00E6161C" w:rsidRDefault="00000000">
            <w:pPr>
              <w:pStyle w:val="aff6"/>
              <w:jc w:val="left"/>
              <w:rPr>
                <w:rFonts w:hint="eastAsia"/>
              </w:rPr>
            </w:pPr>
            <w:r>
              <w:rPr>
                <w:rFonts w:hint="eastAsia"/>
              </w:rPr>
              <w:t>（1）罩棚本身施工质量不良。</w:t>
            </w:r>
          </w:p>
          <w:p w14:paraId="49C2A5A7" w14:textId="77777777" w:rsidR="00E6161C" w:rsidRDefault="00000000">
            <w:pPr>
              <w:pStyle w:val="aff6"/>
              <w:jc w:val="left"/>
              <w:rPr>
                <w:rFonts w:hint="eastAsia"/>
              </w:rPr>
            </w:pPr>
            <w:r>
              <w:rPr>
                <w:rFonts w:hint="eastAsia"/>
              </w:rPr>
              <w:t>（2）地质原因塌陷。</w:t>
            </w:r>
          </w:p>
        </w:tc>
        <w:tc>
          <w:tcPr>
            <w:tcW w:w="3162" w:type="dxa"/>
            <w:vAlign w:val="center"/>
          </w:tcPr>
          <w:p w14:paraId="4B59E6C9" w14:textId="77777777" w:rsidR="00E6161C" w:rsidRDefault="00000000">
            <w:pPr>
              <w:pStyle w:val="aff6"/>
              <w:jc w:val="left"/>
              <w:rPr>
                <w:rFonts w:hint="eastAsia"/>
              </w:rPr>
            </w:pPr>
            <w:r>
              <w:rPr>
                <w:rFonts w:hint="eastAsia"/>
              </w:rPr>
              <w:t>（1）加强罩棚的维护、检修。</w:t>
            </w:r>
          </w:p>
          <w:p w14:paraId="52F7952B" w14:textId="77777777" w:rsidR="00E6161C" w:rsidRDefault="00000000">
            <w:pPr>
              <w:pStyle w:val="aff6"/>
              <w:jc w:val="left"/>
              <w:rPr>
                <w:rFonts w:hint="eastAsia"/>
              </w:rPr>
            </w:pPr>
            <w:r>
              <w:rPr>
                <w:rFonts w:hint="eastAsia"/>
              </w:rPr>
              <w:t>（2）加强围墙的检查、维护。</w:t>
            </w:r>
          </w:p>
        </w:tc>
      </w:tr>
      <w:tr w:rsidR="00E6161C" w14:paraId="1A1D50C0" w14:textId="77777777">
        <w:trPr>
          <w:cantSplit/>
          <w:trHeight w:val="397"/>
          <w:jc w:val="center"/>
        </w:trPr>
        <w:tc>
          <w:tcPr>
            <w:tcW w:w="901" w:type="dxa"/>
            <w:vAlign w:val="center"/>
          </w:tcPr>
          <w:p w14:paraId="696ADCB9" w14:textId="77777777" w:rsidR="00E6161C" w:rsidRDefault="00000000">
            <w:pPr>
              <w:pStyle w:val="aff6"/>
              <w:rPr>
                <w:rFonts w:hint="eastAsia"/>
              </w:rPr>
            </w:pPr>
            <w:r>
              <w:rPr>
                <w:rFonts w:hint="eastAsia"/>
              </w:rPr>
              <w:t>机械伤害</w:t>
            </w:r>
          </w:p>
        </w:tc>
        <w:tc>
          <w:tcPr>
            <w:tcW w:w="1171" w:type="dxa"/>
            <w:vAlign w:val="center"/>
          </w:tcPr>
          <w:p w14:paraId="43A294A0" w14:textId="77777777" w:rsidR="00E6161C" w:rsidRDefault="00000000">
            <w:pPr>
              <w:pStyle w:val="aff6"/>
              <w:rPr>
                <w:rFonts w:hint="eastAsia"/>
              </w:rPr>
            </w:pPr>
            <w:r>
              <w:rPr>
                <w:rFonts w:hint="eastAsia"/>
                <w:bCs/>
              </w:rPr>
              <w:t>加油机、发电机、机械设备检修等</w:t>
            </w:r>
          </w:p>
        </w:tc>
        <w:tc>
          <w:tcPr>
            <w:tcW w:w="3837" w:type="dxa"/>
            <w:vAlign w:val="center"/>
          </w:tcPr>
          <w:p w14:paraId="4F2C9BC9" w14:textId="77777777" w:rsidR="00E6161C" w:rsidRDefault="00000000">
            <w:pPr>
              <w:pStyle w:val="aff6"/>
              <w:jc w:val="left"/>
              <w:rPr>
                <w:rFonts w:hint="eastAsia"/>
              </w:rPr>
            </w:pPr>
            <w:r>
              <w:rPr>
                <w:rFonts w:hint="eastAsia"/>
              </w:rPr>
              <w:t>（1）违章作业或操作不当；</w:t>
            </w:r>
          </w:p>
          <w:p w14:paraId="7D6149CE" w14:textId="77777777" w:rsidR="00E6161C" w:rsidRDefault="00000000">
            <w:pPr>
              <w:pStyle w:val="aff6"/>
              <w:jc w:val="left"/>
              <w:rPr>
                <w:rFonts w:hint="eastAsia"/>
              </w:rPr>
            </w:pPr>
            <w:r>
              <w:rPr>
                <w:rFonts w:hint="eastAsia"/>
              </w:rPr>
              <w:t>（2）在检修时，使用切割等机械作业时，易对人体造成机械伤害；</w:t>
            </w:r>
          </w:p>
          <w:p w14:paraId="1859513C" w14:textId="77777777" w:rsidR="00E6161C" w:rsidRDefault="00000000">
            <w:pPr>
              <w:pStyle w:val="aff6"/>
              <w:jc w:val="left"/>
              <w:rPr>
                <w:rFonts w:hint="eastAsia"/>
              </w:rPr>
            </w:pPr>
            <w:r>
              <w:rPr>
                <w:rFonts w:hint="eastAsia"/>
              </w:rPr>
              <w:t>（3）在检修或日常检查时，打开加油机机盖，其内部电动机可能会造成机械伤害；</w:t>
            </w:r>
          </w:p>
          <w:p w14:paraId="358E25C4" w14:textId="77777777" w:rsidR="00E6161C" w:rsidRDefault="00000000">
            <w:pPr>
              <w:pStyle w:val="aff6"/>
              <w:jc w:val="left"/>
              <w:rPr>
                <w:rFonts w:hint="eastAsia"/>
              </w:rPr>
            </w:pPr>
            <w:r>
              <w:rPr>
                <w:rFonts w:hint="eastAsia"/>
              </w:rPr>
              <w:t>（4）若发电机工作时，转动部件未设置相应防护罩，可能会造成机械伤害。</w:t>
            </w:r>
          </w:p>
        </w:tc>
        <w:tc>
          <w:tcPr>
            <w:tcW w:w="3162" w:type="dxa"/>
            <w:vAlign w:val="center"/>
          </w:tcPr>
          <w:p w14:paraId="294BA82C" w14:textId="77777777" w:rsidR="00E6161C" w:rsidRDefault="00000000">
            <w:pPr>
              <w:pStyle w:val="aff6"/>
              <w:jc w:val="left"/>
              <w:rPr>
                <w:rFonts w:hint="eastAsia"/>
              </w:rPr>
            </w:pPr>
            <w:r>
              <w:rPr>
                <w:rFonts w:hint="eastAsia"/>
              </w:rPr>
              <w:t>（1）加强安全教育；</w:t>
            </w:r>
          </w:p>
          <w:p w14:paraId="567F5CE6" w14:textId="77777777" w:rsidR="00E6161C" w:rsidRDefault="00000000">
            <w:pPr>
              <w:pStyle w:val="aff6"/>
              <w:jc w:val="left"/>
              <w:rPr>
                <w:rFonts w:hint="eastAsia"/>
              </w:rPr>
            </w:pPr>
            <w:r>
              <w:rPr>
                <w:rFonts w:hint="eastAsia"/>
              </w:rPr>
              <w:t>（2）正确佩戴劳动防护用品；</w:t>
            </w:r>
          </w:p>
          <w:p w14:paraId="6F1BD73E" w14:textId="77777777" w:rsidR="00E6161C" w:rsidRDefault="00000000">
            <w:pPr>
              <w:pStyle w:val="aff6"/>
              <w:jc w:val="left"/>
              <w:rPr>
                <w:rFonts w:hint="eastAsia"/>
              </w:rPr>
            </w:pPr>
            <w:r>
              <w:rPr>
                <w:rFonts w:hint="eastAsia"/>
              </w:rPr>
              <w:t>（3）为转动部件设置相应防护罩。</w:t>
            </w:r>
          </w:p>
        </w:tc>
      </w:tr>
    </w:tbl>
    <w:p w14:paraId="71AF8687" w14:textId="77777777" w:rsidR="00E6161C" w:rsidRDefault="00000000">
      <w:pPr>
        <w:rPr>
          <w:rFonts w:hint="eastAsia"/>
        </w:rPr>
      </w:pPr>
      <w:r>
        <w:rPr>
          <w:rFonts w:hint="eastAsia"/>
        </w:rPr>
        <w:t>加油站涉及的危险化学品主要为汽油和柴油，涉及的危险有害因素为火灾爆炸、车辆伤害、触电、中毒和窒息、高处坠落、坍塌等。其中最主要的危险有害因素是火灾、爆炸。</w:t>
      </w:r>
    </w:p>
    <w:p w14:paraId="75C8CC65" w14:textId="77777777" w:rsidR="00E6161C" w:rsidRDefault="00000000">
      <w:pPr>
        <w:rPr>
          <w:rFonts w:hint="eastAsia"/>
        </w:rPr>
      </w:pPr>
      <w:r>
        <w:rPr>
          <w:rFonts w:hint="eastAsia"/>
        </w:rPr>
        <w:t>事故易发及危险点是：加油区（加油场地及加油机）、储油罐区（包括卸油区、油罐及管道）、站房，存在的主要危险有害因素见表3-4。</w:t>
      </w:r>
    </w:p>
    <w:p w14:paraId="33563980" w14:textId="77777777" w:rsidR="00E6161C" w:rsidRDefault="00000000">
      <w:pPr>
        <w:pStyle w:val="aff7"/>
        <w:rPr>
          <w:rFonts w:hint="eastAsia"/>
        </w:rPr>
      </w:pPr>
      <w:r>
        <w:rPr>
          <w:rFonts w:hint="eastAsia"/>
        </w:rPr>
        <w:t>表3-4  加油站事故易发及危险点主要危险有害因素表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9"/>
        <w:gridCol w:w="7002"/>
      </w:tblGrid>
      <w:tr w:rsidR="00E6161C" w14:paraId="4B8E395D" w14:textId="77777777">
        <w:trPr>
          <w:cantSplit/>
          <w:trHeight w:val="443"/>
          <w:jc w:val="center"/>
        </w:trPr>
        <w:tc>
          <w:tcPr>
            <w:tcW w:w="2069" w:type="dxa"/>
            <w:vAlign w:val="center"/>
          </w:tcPr>
          <w:p w14:paraId="0DE8B241" w14:textId="77777777" w:rsidR="00E6161C" w:rsidRDefault="00000000">
            <w:pPr>
              <w:pStyle w:val="aff6"/>
              <w:rPr>
                <w:rFonts w:hint="eastAsia"/>
                <w:b/>
                <w:bCs/>
              </w:rPr>
            </w:pPr>
            <w:r>
              <w:rPr>
                <w:rFonts w:hint="eastAsia"/>
                <w:b/>
                <w:bCs/>
              </w:rPr>
              <w:t>事故易发部位</w:t>
            </w:r>
          </w:p>
        </w:tc>
        <w:tc>
          <w:tcPr>
            <w:tcW w:w="7002" w:type="dxa"/>
            <w:vAlign w:val="center"/>
          </w:tcPr>
          <w:p w14:paraId="330B176B" w14:textId="77777777" w:rsidR="00E6161C" w:rsidRDefault="00000000">
            <w:pPr>
              <w:pStyle w:val="aff6"/>
              <w:rPr>
                <w:rFonts w:hint="eastAsia"/>
                <w:b/>
                <w:bCs/>
              </w:rPr>
            </w:pPr>
            <w:r>
              <w:rPr>
                <w:rFonts w:hint="eastAsia"/>
                <w:b/>
                <w:bCs/>
              </w:rPr>
              <w:t>危险点辨识内容</w:t>
            </w:r>
          </w:p>
        </w:tc>
      </w:tr>
      <w:tr w:rsidR="00E6161C" w14:paraId="05E595ED" w14:textId="77777777">
        <w:trPr>
          <w:trHeight w:val="74"/>
          <w:jc w:val="center"/>
        </w:trPr>
        <w:tc>
          <w:tcPr>
            <w:tcW w:w="2069" w:type="dxa"/>
            <w:vAlign w:val="center"/>
          </w:tcPr>
          <w:p w14:paraId="2A3B884B" w14:textId="77777777" w:rsidR="00E6161C" w:rsidRDefault="00000000">
            <w:pPr>
              <w:pStyle w:val="aff6"/>
              <w:rPr>
                <w:rFonts w:hint="eastAsia"/>
              </w:rPr>
            </w:pPr>
            <w:r>
              <w:rPr>
                <w:rFonts w:hint="eastAsia"/>
              </w:rPr>
              <w:t>加油区（加油场地及加油机）</w:t>
            </w:r>
          </w:p>
        </w:tc>
        <w:tc>
          <w:tcPr>
            <w:tcW w:w="7002" w:type="dxa"/>
            <w:vAlign w:val="center"/>
          </w:tcPr>
          <w:p w14:paraId="48E8611D" w14:textId="77777777" w:rsidR="00E6161C" w:rsidRDefault="00000000">
            <w:pPr>
              <w:pStyle w:val="aff6"/>
              <w:jc w:val="left"/>
              <w:rPr>
                <w:rFonts w:hint="eastAsia"/>
              </w:rPr>
            </w:pPr>
            <w:r>
              <w:rPr>
                <w:rFonts w:hint="eastAsia"/>
              </w:rPr>
              <w:t>（1）加油岛是为各种机动车辆加油的场所。由于汽车尾气带火星、车厢漏油、加油过满溢出、加油机漏油、加油机防爆电气故障等原因，容易引发火灾爆炸事故。</w:t>
            </w:r>
          </w:p>
          <w:p w14:paraId="15E27466" w14:textId="77777777" w:rsidR="00E6161C" w:rsidRDefault="00000000">
            <w:pPr>
              <w:pStyle w:val="aff6"/>
              <w:jc w:val="left"/>
              <w:rPr>
                <w:rFonts w:hint="eastAsia"/>
              </w:rPr>
            </w:pPr>
            <w:r>
              <w:rPr>
                <w:rFonts w:hint="eastAsia"/>
              </w:rPr>
              <w:t>（2）违章用油枪往塑料桶加油，汽油在塑料桶内流动摩擦产生静电积聚，当静电压和桶内的油蒸气达到一定值时，就会引发爆炸。</w:t>
            </w:r>
          </w:p>
          <w:p w14:paraId="2B981EE2" w14:textId="77777777" w:rsidR="00E6161C" w:rsidRDefault="00000000">
            <w:pPr>
              <w:pStyle w:val="aff6"/>
              <w:jc w:val="left"/>
              <w:rPr>
                <w:rFonts w:hint="eastAsia"/>
              </w:rPr>
            </w:pPr>
            <w:r>
              <w:rPr>
                <w:rFonts w:hint="eastAsia"/>
              </w:rPr>
              <w:t>（3）加油场地也可能因外来加油车违章驾驶、路面积油污、路面积雪积冰，加油岛照明不足等原因造成车辆伤害事故。</w:t>
            </w:r>
          </w:p>
        </w:tc>
      </w:tr>
      <w:tr w:rsidR="00E6161C" w14:paraId="5CBC330B" w14:textId="77777777">
        <w:trPr>
          <w:trHeight w:val="74"/>
          <w:jc w:val="center"/>
        </w:trPr>
        <w:tc>
          <w:tcPr>
            <w:tcW w:w="2069" w:type="dxa"/>
            <w:vAlign w:val="center"/>
          </w:tcPr>
          <w:p w14:paraId="53B5660F" w14:textId="77777777" w:rsidR="00E6161C" w:rsidRDefault="00000000">
            <w:pPr>
              <w:pStyle w:val="aff6"/>
              <w:rPr>
                <w:rFonts w:hint="eastAsia"/>
              </w:rPr>
            </w:pPr>
            <w:r>
              <w:rPr>
                <w:rFonts w:hint="eastAsia"/>
              </w:rPr>
              <w:t>储油罐区（包括卸油区、油罐及管道）</w:t>
            </w:r>
          </w:p>
        </w:tc>
        <w:tc>
          <w:tcPr>
            <w:tcW w:w="7002" w:type="dxa"/>
            <w:vAlign w:val="center"/>
          </w:tcPr>
          <w:p w14:paraId="711939CB" w14:textId="77777777" w:rsidR="00E6161C" w:rsidRDefault="00000000">
            <w:pPr>
              <w:pStyle w:val="aff6"/>
              <w:jc w:val="left"/>
              <w:rPr>
                <w:rFonts w:hint="eastAsia"/>
              </w:rPr>
            </w:pPr>
            <w:r>
              <w:rPr>
                <w:rFonts w:hint="eastAsia"/>
              </w:rPr>
              <w:t>（1）在加油站的各类事故中，油罐和管道发生的事故占很大比例。如地面水进入地下油罐，使油品溢出；卸油时油气外溢遇明火引爆；油罐、卸油接管等处接地不良，通气管遭遇雷击，或静电闪火引燃引爆。</w:t>
            </w:r>
          </w:p>
          <w:p w14:paraId="6FCB139C" w14:textId="77777777" w:rsidR="00E6161C" w:rsidRDefault="00000000">
            <w:pPr>
              <w:pStyle w:val="aff6"/>
              <w:jc w:val="left"/>
              <w:rPr>
                <w:rFonts w:hint="eastAsia"/>
              </w:rPr>
            </w:pPr>
            <w:r>
              <w:rPr>
                <w:rFonts w:hint="eastAsia"/>
              </w:rPr>
              <w:t>（2）加油车不熄火，油罐车静电没有消散，油罐车卸油连通软管导静电性能差；雷雨天往油罐卸油或往汽车车厢加油速度过快，加油操作失误；密闭卸油接口处漏油；对明火管理不严等，都会导致火灾、爆炸或设备损坏或人身伤亡事故。</w:t>
            </w:r>
          </w:p>
        </w:tc>
      </w:tr>
      <w:tr w:rsidR="00E6161C" w14:paraId="5508F47F" w14:textId="77777777">
        <w:trPr>
          <w:trHeight w:val="735"/>
          <w:jc w:val="center"/>
        </w:trPr>
        <w:tc>
          <w:tcPr>
            <w:tcW w:w="2069" w:type="dxa"/>
            <w:vAlign w:val="center"/>
          </w:tcPr>
          <w:p w14:paraId="3AFF1213" w14:textId="77777777" w:rsidR="00E6161C" w:rsidRDefault="00000000">
            <w:pPr>
              <w:pStyle w:val="aff6"/>
              <w:rPr>
                <w:rFonts w:hint="eastAsia"/>
              </w:rPr>
            </w:pPr>
            <w:r>
              <w:rPr>
                <w:rFonts w:hint="eastAsia"/>
              </w:rPr>
              <w:lastRenderedPageBreak/>
              <w:t>站房（包括营业室、值班室等）、辅助用房</w:t>
            </w:r>
          </w:p>
        </w:tc>
        <w:tc>
          <w:tcPr>
            <w:tcW w:w="7002" w:type="dxa"/>
            <w:vAlign w:val="center"/>
          </w:tcPr>
          <w:p w14:paraId="66653E03" w14:textId="77777777" w:rsidR="00E6161C" w:rsidRDefault="00000000">
            <w:pPr>
              <w:pStyle w:val="aff6"/>
              <w:jc w:val="left"/>
              <w:rPr>
                <w:rFonts w:hint="eastAsia"/>
              </w:rPr>
            </w:pPr>
            <w:r>
              <w:rPr>
                <w:rFonts w:hint="eastAsia"/>
              </w:rPr>
              <w:t>如有油气进入站房，遇到明火，值班人员烧水、热饭和吸烟、乱扔烟头余烬等，会导致火灾或爆炸。</w:t>
            </w:r>
          </w:p>
        </w:tc>
      </w:tr>
    </w:tbl>
    <w:p w14:paraId="53988C32" w14:textId="77777777" w:rsidR="00E6161C" w:rsidRDefault="00000000">
      <w:pPr>
        <w:pStyle w:val="20"/>
        <w:rPr>
          <w:rFonts w:hint="eastAsia"/>
        </w:rPr>
      </w:pPr>
      <w:bookmarkStart w:id="309" w:name="_Toc213232900"/>
      <w:bookmarkStart w:id="310" w:name="_Toc180226640"/>
      <w:bookmarkStart w:id="311" w:name="_Toc387135676"/>
      <w:bookmarkStart w:id="312" w:name="_Toc195156249"/>
      <w:r>
        <w:rPr>
          <w:rFonts w:hint="eastAsia"/>
        </w:rPr>
        <w:t>重大危险源辨识</w:t>
      </w:r>
      <w:bookmarkEnd w:id="309"/>
      <w:bookmarkEnd w:id="310"/>
      <w:bookmarkEnd w:id="311"/>
      <w:bookmarkEnd w:id="312"/>
    </w:p>
    <w:p w14:paraId="1E472EC3" w14:textId="77777777" w:rsidR="00E6161C" w:rsidRDefault="00000000">
      <w:pPr>
        <w:pStyle w:val="3"/>
        <w:ind w:firstLine="562"/>
        <w:rPr>
          <w:rFonts w:hint="eastAsia"/>
        </w:rPr>
      </w:pPr>
      <w:bookmarkStart w:id="313" w:name="_Toc456527720"/>
      <w:bookmarkStart w:id="314" w:name="_Toc180226641"/>
      <w:bookmarkStart w:id="315" w:name="_Toc363315958"/>
      <w:bookmarkStart w:id="316" w:name="_Toc360569563"/>
      <w:r>
        <w:rPr>
          <w:rFonts w:hint="eastAsia"/>
        </w:rPr>
        <w:t>方法介绍</w:t>
      </w:r>
      <w:bookmarkEnd w:id="313"/>
      <w:bookmarkEnd w:id="314"/>
      <w:bookmarkEnd w:id="315"/>
      <w:bookmarkEnd w:id="316"/>
    </w:p>
    <w:p w14:paraId="2BD9A517" w14:textId="77777777" w:rsidR="00E6161C" w:rsidRDefault="00000000">
      <w:pPr>
        <w:rPr>
          <w:rFonts w:hint="eastAsia"/>
        </w:rPr>
      </w:pPr>
      <w:bookmarkStart w:id="317" w:name="_Toc360569564"/>
      <w:bookmarkStart w:id="318" w:name="_Toc363315959"/>
      <w:bookmarkStart w:id="319" w:name="_Toc456527721"/>
      <w:r>
        <w:rPr>
          <w:rFonts w:hint="eastAsia"/>
        </w:rPr>
        <w:t>依据《危险化学品重大危险源辨识》（GB18218-2018），危险化学品重大危险源是指长期地或者临时地生产、储存、使用和经营危险化学品，且危险化学品的数量等于或超过临界量的单元。</w:t>
      </w:r>
    </w:p>
    <w:p w14:paraId="579F2A50" w14:textId="77777777" w:rsidR="00E6161C" w:rsidRDefault="00000000">
      <w:pPr>
        <w:rPr>
          <w:rFonts w:hint="eastAsia"/>
        </w:rPr>
      </w:pPr>
      <w:r>
        <w:rPr>
          <w:rFonts w:hint="eastAsia"/>
        </w:rPr>
        <w:t>危险化学品重大危险源的辨识依据是物质的危险性及数量。</w:t>
      </w:r>
    </w:p>
    <w:p w14:paraId="1027196E" w14:textId="77777777" w:rsidR="00E6161C" w:rsidRDefault="00000000">
      <w:pPr>
        <w:rPr>
          <w:rFonts w:hint="eastAsia"/>
        </w:rPr>
      </w:pPr>
      <w:r>
        <w:rPr>
          <w:rFonts w:hint="eastAsia"/>
        </w:rPr>
        <w:t>生产单元、储存单元内存在危险化学品的数量等于或超过危险化学品规定的临界量，即被定为重大危险源。单元内存在危险化学品的数量根据危险化学品种类的多少分为以下两种情况：</w:t>
      </w:r>
    </w:p>
    <w:p w14:paraId="470746AF" w14:textId="77777777" w:rsidR="00E6161C" w:rsidRDefault="00000000">
      <w:pPr>
        <w:rPr>
          <w:rFonts w:hint="eastAsia"/>
        </w:rPr>
      </w:pPr>
      <w:r>
        <w:rPr>
          <w:rFonts w:hint="eastAsia"/>
        </w:rPr>
        <w:t>（1）生产单元、储存单元内存在的危险化学品为单一品种，该危险化学品的数量即为单元内危险化学品的总量，若等于或超过相应的临界量，则定为重大危险源。</w:t>
      </w:r>
    </w:p>
    <w:p w14:paraId="7D2F8A7A" w14:textId="77777777" w:rsidR="00E6161C" w:rsidRDefault="00000000">
      <w:pPr>
        <w:rPr>
          <w:rFonts w:hint="eastAsia"/>
        </w:rPr>
      </w:pPr>
      <w:r>
        <w:rPr>
          <w:rFonts w:hint="eastAsia"/>
        </w:rPr>
        <w:t>（2）生产单元、储存单元内存在的危险化学品为多品种时，则按下式计算，若满足下面公式，则定为重大危险源：</w:t>
      </w:r>
    </w:p>
    <w:p w14:paraId="23E06189" w14:textId="77777777" w:rsidR="00E6161C" w:rsidRDefault="00000000">
      <w:pPr>
        <w:rPr>
          <w:rFonts w:hint="eastAsia"/>
          <w:szCs w:val="28"/>
        </w:rPr>
      </w:pPr>
      <w:r>
        <w:rPr>
          <w:rFonts w:hint="eastAsia"/>
          <w:szCs w:val="28"/>
        </w:rPr>
        <w:t>S=q</w:t>
      </w:r>
      <w:r>
        <w:rPr>
          <w:rFonts w:hint="eastAsia"/>
          <w:szCs w:val="28"/>
          <w:vertAlign w:val="subscript"/>
        </w:rPr>
        <w:t>1</w:t>
      </w: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2</w:t>
      </w:r>
      <w:r>
        <w:rPr>
          <w:rFonts w:hint="eastAsia"/>
          <w:szCs w:val="28"/>
        </w:rPr>
        <w:t>+…+ q</w:t>
      </w:r>
      <w:r>
        <w:rPr>
          <w:rFonts w:hint="eastAsia"/>
          <w:szCs w:val="28"/>
          <w:vertAlign w:val="subscript"/>
        </w:rPr>
        <w:t>n</w:t>
      </w:r>
      <w:r>
        <w:rPr>
          <w:rFonts w:hint="eastAsia"/>
          <w:szCs w:val="28"/>
        </w:rPr>
        <w:t>/Q</w:t>
      </w:r>
      <w:r>
        <w:rPr>
          <w:rFonts w:hint="eastAsia"/>
          <w:szCs w:val="28"/>
          <w:vertAlign w:val="subscript"/>
        </w:rPr>
        <w:t>n</w:t>
      </w:r>
      <w:r>
        <w:rPr>
          <w:rFonts w:hint="eastAsia"/>
          <w:szCs w:val="28"/>
        </w:rPr>
        <w:t>≥1        （1）</w:t>
      </w:r>
    </w:p>
    <w:p w14:paraId="720A77F1" w14:textId="77777777" w:rsidR="00E6161C" w:rsidRDefault="00000000">
      <w:pPr>
        <w:rPr>
          <w:rFonts w:hint="eastAsia"/>
          <w:szCs w:val="28"/>
        </w:rPr>
      </w:pPr>
      <w:r>
        <w:rPr>
          <w:rFonts w:hint="eastAsia"/>
          <w:szCs w:val="28"/>
        </w:rPr>
        <w:t>式中：S            ---辨识指标</w:t>
      </w:r>
    </w:p>
    <w:p w14:paraId="16A85B14" w14:textId="77777777" w:rsidR="00E6161C" w:rsidRDefault="00000000">
      <w:pPr>
        <w:rPr>
          <w:rFonts w:hint="eastAsia"/>
          <w:szCs w:val="28"/>
        </w:rPr>
      </w:pP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n</w:t>
      </w:r>
      <w:r>
        <w:rPr>
          <w:rFonts w:hint="eastAsia"/>
          <w:szCs w:val="28"/>
        </w:rPr>
        <w:t xml:space="preserve"> ---每种危险化学品实际存在量，单位为吨（t）；</w:t>
      </w:r>
    </w:p>
    <w:p w14:paraId="53BAD1ED" w14:textId="77777777" w:rsidR="00E6161C" w:rsidRDefault="00000000">
      <w:pPr>
        <w:rPr>
          <w:rFonts w:hint="eastAsia"/>
          <w:szCs w:val="28"/>
        </w:rPr>
      </w:pPr>
      <w:r>
        <w:rPr>
          <w:rFonts w:hint="eastAsia"/>
          <w:szCs w:val="28"/>
        </w:rPr>
        <w:t>Q</w:t>
      </w:r>
      <w:r>
        <w:rPr>
          <w:rFonts w:hint="eastAsia"/>
          <w:szCs w:val="28"/>
          <w:vertAlign w:val="subscript"/>
        </w:rPr>
        <w:t>1</w:t>
      </w:r>
      <w:r>
        <w:rPr>
          <w:rFonts w:hint="eastAsia"/>
          <w:szCs w:val="28"/>
        </w:rPr>
        <w:t>，Q</w:t>
      </w:r>
      <w:r>
        <w:rPr>
          <w:rFonts w:hint="eastAsia"/>
          <w:szCs w:val="28"/>
          <w:vertAlign w:val="subscript"/>
        </w:rPr>
        <w:t>2</w:t>
      </w:r>
      <w:r>
        <w:rPr>
          <w:rFonts w:hint="eastAsia"/>
          <w:szCs w:val="28"/>
        </w:rPr>
        <w:t>……Q</w:t>
      </w:r>
      <w:r>
        <w:rPr>
          <w:rFonts w:hint="eastAsia"/>
          <w:szCs w:val="28"/>
          <w:vertAlign w:val="subscript"/>
        </w:rPr>
        <w:t>n</w:t>
      </w:r>
      <w:r>
        <w:rPr>
          <w:rFonts w:hint="eastAsia"/>
          <w:szCs w:val="28"/>
        </w:rPr>
        <w:t>---与每种危险化学品相对应的临界量，单位为吨（t）。</w:t>
      </w:r>
    </w:p>
    <w:p w14:paraId="41144BC3" w14:textId="77777777" w:rsidR="00E6161C" w:rsidRDefault="00000000">
      <w:pPr>
        <w:pStyle w:val="3"/>
        <w:ind w:firstLine="562"/>
        <w:rPr>
          <w:rFonts w:hint="eastAsia"/>
        </w:rPr>
      </w:pPr>
      <w:bookmarkStart w:id="320" w:name="_Toc180226642"/>
      <w:r>
        <w:rPr>
          <w:rFonts w:hint="eastAsia"/>
        </w:rPr>
        <w:t>物质的临界量</w:t>
      </w:r>
      <w:bookmarkEnd w:id="317"/>
      <w:bookmarkEnd w:id="318"/>
      <w:bookmarkEnd w:id="319"/>
      <w:bookmarkEnd w:id="320"/>
    </w:p>
    <w:p w14:paraId="42AB4970" w14:textId="77777777" w:rsidR="00E6161C" w:rsidRDefault="00000000">
      <w:pPr>
        <w:rPr>
          <w:rFonts w:hint="eastAsia"/>
        </w:rPr>
      </w:pPr>
      <w:r>
        <w:rPr>
          <w:rFonts w:hint="eastAsia"/>
        </w:rPr>
        <w:t>根据《危险化学品重大危险源辨识》（GB18218-2018）的规定，汽油的临界量为200t。柴油（W5.4类易燃液体），柴油的临界量为5000t。</w:t>
      </w:r>
    </w:p>
    <w:p w14:paraId="402D201C" w14:textId="77777777" w:rsidR="00E6161C" w:rsidRDefault="00000000">
      <w:pPr>
        <w:pStyle w:val="3"/>
        <w:ind w:firstLine="562"/>
        <w:rPr>
          <w:rFonts w:hint="eastAsia"/>
        </w:rPr>
      </w:pPr>
      <w:bookmarkStart w:id="321" w:name="_Toc360569565"/>
      <w:bookmarkStart w:id="322" w:name="_Toc363315960"/>
      <w:bookmarkStart w:id="323" w:name="_Toc180226643"/>
      <w:bookmarkStart w:id="324" w:name="_Toc456527722"/>
      <w:r>
        <w:rPr>
          <w:rFonts w:hint="eastAsia"/>
        </w:rPr>
        <w:t>重大危险源辨识</w:t>
      </w:r>
      <w:bookmarkEnd w:id="321"/>
      <w:bookmarkEnd w:id="322"/>
      <w:bookmarkEnd w:id="323"/>
      <w:bookmarkEnd w:id="324"/>
    </w:p>
    <w:p w14:paraId="1E35A485" w14:textId="77777777" w:rsidR="00E6161C" w:rsidRDefault="00000000">
      <w:pPr>
        <w:wordWrap w:val="0"/>
        <w:overflowPunct w:val="0"/>
        <w:adjustRightInd w:val="0"/>
        <w:rPr>
          <w:rFonts w:hint="eastAsia"/>
        </w:rPr>
      </w:pPr>
      <w:bookmarkStart w:id="325" w:name="_Toc456527723"/>
      <w:bookmarkStart w:id="326" w:name="_Toc363315961"/>
      <w:bookmarkStart w:id="327" w:name="_Toc360569566"/>
      <w:r>
        <w:rPr>
          <w:rFonts w:hint="eastAsia"/>
        </w:rPr>
        <w:t>加油站设置汽油罐</w:t>
      </w:r>
      <w:r>
        <w:t>2</w:t>
      </w:r>
      <w:r>
        <w:rPr>
          <w:rFonts w:hint="eastAsia"/>
        </w:rPr>
        <w:t>个，汽油罐总容积为6</w:t>
      </w:r>
      <w:r>
        <w:t>0</w:t>
      </w:r>
      <w:r>
        <w:rPr>
          <w:rFonts w:hint="eastAsia"/>
        </w:rPr>
        <w:t>m³，汽油密度取0.735t/m³，该加油站储存的汽油设计最大量为</w:t>
      </w:r>
      <w:r>
        <w:t>4</w:t>
      </w:r>
      <w:r>
        <w:rPr>
          <w:rFonts w:hint="eastAsia"/>
        </w:rPr>
        <w:t>4.1t；设置柴油罐1个，柴油罐容积为3</w:t>
      </w:r>
      <w:r>
        <w:t>0</w:t>
      </w:r>
      <w:r>
        <w:rPr>
          <w:rFonts w:hint="eastAsia"/>
        </w:rPr>
        <w:t>m³，柴油的密度取</w:t>
      </w:r>
      <w:r>
        <w:t>0.8</w:t>
      </w:r>
      <w:r>
        <w:rPr>
          <w:rFonts w:hint="eastAsia"/>
        </w:rPr>
        <w:t>45t/m³，该加油站储存的柴油设计最大量为25.35t；则加油站油品储存单元重大危险源计算为：</w:t>
      </w:r>
    </w:p>
    <w:p w14:paraId="0B63BB53" w14:textId="77777777" w:rsidR="00E6161C" w:rsidRDefault="00000000">
      <w:pPr>
        <w:wordWrap w:val="0"/>
        <w:overflowPunct w:val="0"/>
        <w:adjustRightInd w:val="0"/>
        <w:rPr>
          <w:rFonts w:hint="eastAsia"/>
        </w:rPr>
      </w:pPr>
      <w:r>
        <w:lastRenderedPageBreak/>
        <w:t>4</w:t>
      </w:r>
      <w:r>
        <w:rPr>
          <w:rFonts w:hint="eastAsia"/>
        </w:rPr>
        <w:t>4.1÷200＋25.35÷5000=0.22557＜1。</w:t>
      </w:r>
    </w:p>
    <w:p w14:paraId="7FB27529" w14:textId="77777777" w:rsidR="00E6161C" w:rsidRDefault="00000000">
      <w:pPr>
        <w:ind w:firstLine="562"/>
        <w:rPr>
          <w:rFonts w:hint="eastAsia"/>
        </w:rPr>
      </w:pPr>
      <w:r>
        <w:rPr>
          <w:rStyle w:val="Char0"/>
          <w:rFonts w:hint="eastAsia"/>
        </w:rPr>
        <w:t>辨识结果：</w:t>
      </w:r>
      <w:r>
        <w:rPr>
          <w:rFonts w:hint="eastAsia"/>
        </w:rPr>
        <w:t>双柏安龙堡加油站油品储存单元未构成危险化学品重大危险源。</w:t>
      </w:r>
    </w:p>
    <w:p w14:paraId="7C459B61" w14:textId="77777777" w:rsidR="00E6161C" w:rsidRDefault="00000000">
      <w:pPr>
        <w:pStyle w:val="20"/>
        <w:rPr>
          <w:rFonts w:hint="eastAsia"/>
        </w:rPr>
      </w:pPr>
      <w:bookmarkStart w:id="328" w:name="_Toc180226644"/>
      <w:r>
        <w:rPr>
          <w:rFonts w:hint="eastAsia"/>
        </w:rPr>
        <w:t>重点监管的危险化学品辨识</w:t>
      </w:r>
      <w:bookmarkEnd w:id="325"/>
      <w:bookmarkEnd w:id="326"/>
      <w:bookmarkEnd w:id="327"/>
      <w:bookmarkEnd w:id="328"/>
    </w:p>
    <w:p w14:paraId="1566D140" w14:textId="77777777" w:rsidR="00E6161C" w:rsidRDefault="00000000">
      <w:pPr>
        <w:rPr>
          <w:rFonts w:hint="eastAsia"/>
        </w:rPr>
      </w:pPr>
      <w:r>
        <w:rPr>
          <w:rFonts w:hint="eastAsia"/>
        </w:rPr>
        <w:t>根据《首批重点监管的危险化学品名录》（安监总管三〔</w:t>
      </w:r>
      <w:r>
        <w:t>2011</w:t>
      </w:r>
      <w:r>
        <w:rPr>
          <w:rFonts w:hint="eastAsia"/>
        </w:rPr>
        <w:t>〕</w:t>
      </w:r>
      <w:r>
        <w:t>95</w:t>
      </w:r>
      <w:r>
        <w:rPr>
          <w:rFonts w:hint="eastAsia"/>
        </w:rPr>
        <w:t>号）和《第二批重点监管的危险化学品名录》（安监总管三〔</w:t>
      </w:r>
      <w:r>
        <w:t>201</w:t>
      </w:r>
      <w:r>
        <w:rPr>
          <w:rFonts w:hint="eastAsia"/>
        </w:rPr>
        <w:t>3〕12号）的规定，该加油站经营的汽油为重点监管的危险化学品，根据《关于印发首批重点监管的危险化学品安全措施和应急处置原则的通知》（总厅管三〔</w:t>
      </w:r>
      <w:r>
        <w:t>2011</w:t>
      </w:r>
      <w:r>
        <w:rPr>
          <w:rFonts w:hint="eastAsia"/>
        </w:rPr>
        <w:t>〕</w:t>
      </w:r>
      <w:r>
        <w:t>142</w:t>
      </w:r>
      <w:r>
        <w:rPr>
          <w:rFonts w:hint="eastAsia"/>
        </w:rPr>
        <w:t>号）的要求对汽油储存、操作、运输采取相应的安全措施，并制定相应的应急处置原则，确保加油站汽油经营的安全。</w:t>
      </w:r>
    </w:p>
    <w:p w14:paraId="24764537" w14:textId="77777777" w:rsidR="00E6161C" w:rsidRDefault="00000000">
      <w:pPr>
        <w:pStyle w:val="20"/>
        <w:rPr>
          <w:rFonts w:hint="eastAsia"/>
        </w:rPr>
      </w:pPr>
      <w:bookmarkStart w:id="329" w:name="_Toc180226645"/>
      <w:r>
        <w:rPr>
          <w:rFonts w:hint="eastAsia"/>
        </w:rPr>
        <w:t>特别管控危险化学品辨识</w:t>
      </w:r>
      <w:bookmarkEnd w:id="329"/>
    </w:p>
    <w:p w14:paraId="684A14F6" w14:textId="77777777" w:rsidR="00E6161C" w:rsidRDefault="00000000">
      <w:pPr>
        <w:rPr>
          <w:rFonts w:hint="eastAsia"/>
        </w:rPr>
      </w:pPr>
      <w:r>
        <w:rPr>
          <w:rFonts w:hint="eastAsia"/>
        </w:rPr>
        <w:t>根据2</w:t>
      </w:r>
      <w:r>
        <w:t>020</w:t>
      </w:r>
      <w:r>
        <w:rPr>
          <w:rFonts w:hint="eastAsia"/>
        </w:rPr>
        <w:t>年5月3</w:t>
      </w:r>
      <w:r>
        <w:t>0</w:t>
      </w:r>
      <w:r>
        <w:rPr>
          <w:rFonts w:hint="eastAsia"/>
        </w:rPr>
        <w:t>日应急管理部、工业和信息化部、公安部、交通运输部联合发布的《特别管控危险化学品目录（第一版）》对本项目涉及的危险化学品进行辨识，本项目涉及的特别管控危险化学品为汽油。</w:t>
      </w:r>
    </w:p>
    <w:p w14:paraId="7D13143B" w14:textId="77777777" w:rsidR="00E6161C" w:rsidRDefault="00000000">
      <w:pPr>
        <w:pStyle w:val="20"/>
        <w:rPr>
          <w:rFonts w:hint="eastAsia"/>
        </w:rPr>
      </w:pPr>
      <w:bookmarkStart w:id="330" w:name="_Toc353831623"/>
      <w:bookmarkStart w:id="331" w:name="_Toc353831875"/>
      <w:bookmarkStart w:id="332" w:name="_Toc353832127"/>
      <w:bookmarkStart w:id="333" w:name="_Toc78491500"/>
      <w:bookmarkStart w:id="334" w:name="_Toc77355032"/>
      <w:bookmarkStart w:id="335" w:name="_Toc180226646"/>
      <w:bookmarkStart w:id="336" w:name="_Toc476084976"/>
      <w:r>
        <w:rPr>
          <w:rFonts w:hint="eastAsia"/>
        </w:rPr>
        <w:t>易制毒化学品</w:t>
      </w:r>
      <w:bookmarkEnd w:id="330"/>
      <w:bookmarkEnd w:id="331"/>
      <w:bookmarkEnd w:id="332"/>
      <w:r>
        <w:rPr>
          <w:rFonts w:hint="eastAsia"/>
        </w:rPr>
        <w:t>辨识</w:t>
      </w:r>
      <w:bookmarkEnd w:id="333"/>
      <w:bookmarkEnd w:id="334"/>
      <w:bookmarkEnd w:id="335"/>
      <w:bookmarkEnd w:id="336"/>
    </w:p>
    <w:p w14:paraId="5FFC06BB" w14:textId="77777777" w:rsidR="00E6161C" w:rsidRDefault="00000000">
      <w:pPr>
        <w:rPr>
          <w:rFonts w:hint="eastAsia"/>
        </w:rPr>
      </w:pPr>
      <w:bookmarkStart w:id="337" w:name="_Toc78491501"/>
      <w:bookmarkStart w:id="338" w:name="_Toc77355033"/>
      <w:bookmarkStart w:id="339" w:name="_Toc476084977"/>
      <w:r>
        <w:rPr>
          <w:rFonts w:hint="eastAsia"/>
        </w:rPr>
        <w:t>根据《易制毒化学品管理条例》、</w:t>
      </w:r>
      <w:r>
        <w:t>《国务院办公厅关于同意将α-苯乙酰乙酸甲酯等6种物质列入易制毒化学品品种目录的函》</w:t>
      </w:r>
      <w:r>
        <w:rPr>
          <w:rFonts w:hint="eastAsia"/>
        </w:rPr>
        <w:t>，加油站不涉及</w:t>
      </w:r>
      <w:r>
        <w:t>易制毒化学品。</w:t>
      </w:r>
    </w:p>
    <w:p w14:paraId="629B11F8" w14:textId="77777777" w:rsidR="00E6161C" w:rsidRDefault="00000000">
      <w:pPr>
        <w:pStyle w:val="20"/>
        <w:rPr>
          <w:rFonts w:hint="eastAsia"/>
        </w:rPr>
      </w:pPr>
      <w:bookmarkStart w:id="340" w:name="_Toc180226647"/>
      <w:r>
        <w:rPr>
          <w:rFonts w:hint="eastAsia"/>
        </w:rPr>
        <w:t>易制爆危险化学品辨识</w:t>
      </w:r>
      <w:bookmarkEnd w:id="337"/>
      <w:bookmarkEnd w:id="338"/>
      <w:bookmarkEnd w:id="339"/>
      <w:bookmarkEnd w:id="340"/>
    </w:p>
    <w:p w14:paraId="720D2F5B" w14:textId="77777777" w:rsidR="00E6161C" w:rsidRDefault="00000000">
      <w:pPr>
        <w:rPr>
          <w:rFonts w:hint="eastAsia"/>
        </w:rPr>
      </w:pPr>
      <w:r>
        <w:rPr>
          <w:rFonts w:hint="eastAsia"/>
        </w:rPr>
        <w:t>根据《易制爆危险化学品名录》（公安部，2017年版），加油站不涉及易制爆危险化学品。</w:t>
      </w:r>
    </w:p>
    <w:p w14:paraId="7EDEB535" w14:textId="77777777" w:rsidR="00E6161C" w:rsidRDefault="00000000">
      <w:pPr>
        <w:pStyle w:val="20"/>
        <w:rPr>
          <w:rFonts w:hint="eastAsia"/>
        </w:rPr>
      </w:pPr>
      <w:bookmarkStart w:id="341" w:name="_Toc476084978"/>
      <w:bookmarkStart w:id="342" w:name="_Toc180226648"/>
      <w:bookmarkStart w:id="343" w:name="_Toc78491502"/>
      <w:bookmarkStart w:id="344" w:name="_Toc77355034"/>
      <w:r>
        <w:rPr>
          <w:rFonts w:hint="eastAsia"/>
        </w:rPr>
        <w:t>剧毒化学品辨识</w:t>
      </w:r>
      <w:bookmarkEnd w:id="341"/>
      <w:bookmarkEnd w:id="342"/>
      <w:bookmarkEnd w:id="343"/>
      <w:bookmarkEnd w:id="344"/>
    </w:p>
    <w:p w14:paraId="40DABBE6" w14:textId="77777777" w:rsidR="00E6161C" w:rsidRDefault="00000000">
      <w:pPr>
        <w:rPr>
          <w:rFonts w:hint="eastAsia"/>
        </w:rPr>
      </w:pPr>
      <w:r>
        <w:rPr>
          <w:rFonts w:hint="eastAsia"/>
        </w:rPr>
        <w:t>根据《危险化学品目录》（2022年调整），加油站不涉及剧毒化学品。</w:t>
      </w:r>
    </w:p>
    <w:p w14:paraId="226733F5" w14:textId="77777777" w:rsidR="00E6161C" w:rsidRDefault="00000000">
      <w:pPr>
        <w:pStyle w:val="20"/>
        <w:rPr>
          <w:rFonts w:hint="eastAsia"/>
        </w:rPr>
      </w:pPr>
      <w:bookmarkStart w:id="345" w:name="_Toc180226649"/>
      <w:bookmarkStart w:id="346" w:name="_Toc456527724"/>
      <w:bookmarkStart w:id="347" w:name="_Toc360569567"/>
      <w:bookmarkStart w:id="348" w:name="_Toc363315962"/>
      <w:bookmarkStart w:id="349" w:name="_Toc195176745"/>
      <w:bookmarkStart w:id="350" w:name="_Toc258574843"/>
      <w:r>
        <w:rPr>
          <w:rFonts w:hint="eastAsia"/>
        </w:rPr>
        <w:t>淘汰落后工艺、设备辨识</w:t>
      </w:r>
      <w:bookmarkEnd w:id="345"/>
    </w:p>
    <w:p w14:paraId="6C4109D4" w14:textId="77777777" w:rsidR="00E6161C" w:rsidRDefault="00000000">
      <w:pPr>
        <w:rPr>
          <w:rFonts w:hint="eastAsia"/>
        </w:rPr>
      </w:pPr>
      <w:r>
        <w:rPr>
          <w:rFonts w:hint="eastAsia"/>
        </w:rPr>
        <w:t>根据《淘汰落后生产能力、工艺和产品的目录》，加油站不涉及淘汰落后工艺、设备。</w:t>
      </w:r>
    </w:p>
    <w:p w14:paraId="16230354" w14:textId="77777777" w:rsidR="00E6161C" w:rsidRDefault="00000000">
      <w:pPr>
        <w:pStyle w:val="20"/>
        <w:rPr>
          <w:rFonts w:hint="eastAsia"/>
        </w:rPr>
      </w:pPr>
      <w:bookmarkStart w:id="351" w:name="_Toc180226650"/>
      <w:r>
        <w:rPr>
          <w:rFonts w:hint="eastAsia"/>
        </w:rPr>
        <w:t>本章小结</w:t>
      </w:r>
      <w:bookmarkEnd w:id="346"/>
      <w:bookmarkEnd w:id="347"/>
      <w:bookmarkEnd w:id="348"/>
      <w:bookmarkEnd w:id="351"/>
    </w:p>
    <w:p w14:paraId="584363FD" w14:textId="77777777" w:rsidR="00E6161C" w:rsidRDefault="00000000">
      <w:pPr>
        <w:rPr>
          <w:rFonts w:hint="eastAsia"/>
        </w:rPr>
      </w:pPr>
      <w:r>
        <w:rPr>
          <w:rFonts w:hint="eastAsia"/>
        </w:rPr>
        <w:t>本章对危险有害因素分析结果表明，加油站的主要危险有害因素有火</w:t>
      </w:r>
      <w:r>
        <w:rPr>
          <w:rFonts w:hint="eastAsia"/>
        </w:rPr>
        <w:lastRenderedPageBreak/>
        <w:t>灾爆炸、触电、车辆伤害、机械伤害、毒性危害、受限空间作业和雷击危险性等。其中最主要的危险有害因素是火灾和爆炸。</w:t>
      </w:r>
    </w:p>
    <w:p w14:paraId="2C5FBCC6" w14:textId="77777777" w:rsidR="00E6161C" w:rsidRDefault="00000000">
      <w:pPr>
        <w:rPr>
          <w:rFonts w:hint="eastAsia"/>
        </w:rPr>
      </w:pPr>
      <w:r>
        <w:rPr>
          <w:rFonts w:hint="eastAsia"/>
        </w:rPr>
        <w:t>事故易发及危险点是：卸油点、油罐区、加油区（加油场地及加油机）、发配电室、站房及管道等作业场所。</w:t>
      </w:r>
    </w:p>
    <w:p w14:paraId="6FD9C5ED" w14:textId="77777777" w:rsidR="00E6161C" w:rsidRDefault="00000000">
      <w:pPr>
        <w:rPr>
          <w:rFonts w:hint="eastAsia"/>
        </w:rPr>
      </w:pPr>
      <w:r>
        <w:rPr>
          <w:rFonts w:hint="eastAsia"/>
        </w:rPr>
        <w:t>根据《危险化学品重大危险源辨识》（GB18218-20</w:t>
      </w:r>
      <w:r>
        <w:t>18</w:t>
      </w:r>
      <w:r>
        <w:rPr>
          <w:rFonts w:hint="eastAsia"/>
        </w:rPr>
        <w:t>）的规定，双柏安龙堡加油站未构成重大危险源。根据《首批重点监管的危险化学品名录》（安监总管三〔2011〕95号）、《第二批重点监管的危险化学品名录》（安监总管三〔2013〕12号）和《特别管控危险化学品目录（第一版）》的规定，该加油站经营的汽油为重点监管的危险化学品和特别管控危险化学品，应按要求采取相应的安全对策措施，确保油品经营的安全。</w:t>
      </w:r>
    </w:p>
    <w:p w14:paraId="140FB5D7" w14:textId="77777777" w:rsidR="00E6161C" w:rsidRDefault="00E6161C">
      <w:pPr>
        <w:rPr>
          <w:rFonts w:hint="eastAsia"/>
        </w:rPr>
        <w:sectPr w:rsidR="00E6161C">
          <w:pgSz w:w="11905" w:h="16838"/>
          <w:pgMar w:top="1417" w:right="1134" w:bottom="1134" w:left="1587" w:header="850" w:footer="850" w:gutter="0"/>
          <w:cols w:space="0"/>
          <w:docGrid w:type="linesAndChars" w:linePitch="386"/>
        </w:sectPr>
      </w:pPr>
    </w:p>
    <w:p w14:paraId="433E56D3" w14:textId="77777777" w:rsidR="00E6161C" w:rsidRDefault="00000000">
      <w:pPr>
        <w:pStyle w:val="1"/>
        <w:spacing w:before="193" w:after="193"/>
        <w:rPr>
          <w:rFonts w:hint="eastAsia"/>
        </w:rPr>
      </w:pPr>
      <w:bookmarkStart w:id="352" w:name="_Toc180226651"/>
      <w:bookmarkEnd w:id="349"/>
      <w:r>
        <w:rPr>
          <w:rFonts w:hint="eastAsia"/>
        </w:rPr>
        <w:lastRenderedPageBreak/>
        <w:t>安全评价单元的划分及评价方法</w:t>
      </w:r>
      <w:bookmarkEnd w:id="350"/>
      <w:r>
        <w:rPr>
          <w:rFonts w:hint="eastAsia"/>
        </w:rPr>
        <w:t>介绍</w:t>
      </w:r>
      <w:bookmarkEnd w:id="352"/>
    </w:p>
    <w:p w14:paraId="4995BC69" w14:textId="77777777" w:rsidR="00E6161C" w:rsidRDefault="00000000">
      <w:pPr>
        <w:pStyle w:val="20"/>
        <w:rPr>
          <w:rFonts w:hint="eastAsia"/>
        </w:rPr>
      </w:pPr>
      <w:bookmarkStart w:id="353" w:name="_Toc213233037"/>
      <w:bookmarkStart w:id="354" w:name="_Toc258574844"/>
      <w:bookmarkStart w:id="355" w:name="_Toc195176746"/>
      <w:bookmarkStart w:id="356" w:name="_Toc180226652"/>
      <w:r>
        <w:rPr>
          <w:rFonts w:hint="eastAsia"/>
        </w:rPr>
        <w:t>安全评价单元划分</w:t>
      </w:r>
      <w:bookmarkEnd w:id="353"/>
      <w:bookmarkEnd w:id="354"/>
      <w:bookmarkEnd w:id="355"/>
      <w:bookmarkEnd w:id="356"/>
    </w:p>
    <w:p w14:paraId="1069E73B" w14:textId="77777777" w:rsidR="00E6161C" w:rsidRDefault="00000000">
      <w:pPr>
        <w:pStyle w:val="3"/>
        <w:ind w:firstLine="562"/>
        <w:rPr>
          <w:rFonts w:hint="eastAsia"/>
        </w:rPr>
      </w:pPr>
      <w:bookmarkStart w:id="357" w:name="_Toc180226653"/>
      <w:bookmarkStart w:id="358" w:name="_Toc213233038"/>
      <w:r>
        <w:rPr>
          <w:rFonts w:hint="eastAsia"/>
        </w:rPr>
        <w:t>安全评价单元的划分结果</w:t>
      </w:r>
      <w:bookmarkEnd w:id="357"/>
      <w:bookmarkEnd w:id="358"/>
    </w:p>
    <w:p w14:paraId="49D8892A" w14:textId="77777777" w:rsidR="00E6161C" w:rsidRDefault="00000000">
      <w:pPr>
        <w:rPr>
          <w:rFonts w:hint="eastAsia"/>
        </w:rPr>
      </w:pPr>
      <w:r>
        <w:rPr>
          <w:rFonts w:hint="eastAsia"/>
        </w:rPr>
        <w:t>根据本次</w:t>
      </w:r>
      <w:r>
        <w:t>安全</w:t>
      </w:r>
      <w:r>
        <w:rPr>
          <w:rFonts w:hint="eastAsia"/>
        </w:rPr>
        <w:t>现状</w:t>
      </w:r>
      <w:r>
        <w:t>评</w:t>
      </w:r>
      <w:r>
        <w:rPr>
          <w:rFonts w:hint="eastAsia"/>
        </w:rPr>
        <w:t>价</w:t>
      </w:r>
      <w:r>
        <w:t>的特点</w:t>
      </w:r>
      <w:r>
        <w:rPr>
          <w:rFonts w:hint="eastAsia"/>
        </w:rPr>
        <w:t>，</w:t>
      </w:r>
      <w:r>
        <w:t>本报告对</w:t>
      </w:r>
      <w:r>
        <w:rPr>
          <w:rFonts w:hint="eastAsia"/>
        </w:rPr>
        <w:t>该加油站</w:t>
      </w:r>
      <w:r>
        <w:t>共分</w:t>
      </w:r>
      <w:r>
        <w:rPr>
          <w:rFonts w:hint="eastAsia"/>
        </w:rPr>
        <w:t>如下7</w:t>
      </w:r>
      <w:r>
        <w:t>个单元进行评价</w:t>
      </w:r>
      <w:r>
        <w:rPr>
          <w:rFonts w:hint="eastAsia"/>
        </w:rPr>
        <w:t>：</w:t>
      </w:r>
    </w:p>
    <w:p w14:paraId="1312FC15" w14:textId="77777777" w:rsidR="00E6161C" w:rsidRDefault="00000000">
      <w:pPr>
        <w:numPr>
          <w:ilvl w:val="0"/>
          <w:numId w:val="10"/>
        </w:numPr>
        <w:ind w:firstLine="560"/>
        <w:rPr>
          <w:rFonts w:hint="eastAsia"/>
        </w:rPr>
      </w:pPr>
      <w:r>
        <w:rPr>
          <w:rFonts w:hint="eastAsia"/>
        </w:rPr>
        <w:t>外部安全条件评价单元；</w:t>
      </w:r>
    </w:p>
    <w:p w14:paraId="5A5D73B7" w14:textId="77777777" w:rsidR="00E6161C" w:rsidRDefault="00000000">
      <w:pPr>
        <w:numPr>
          <w:ilvl w:val="0"/>
          <w:numId w:val="10"/>
        </w:numPr>
        <w:ind w:firstLine="560"/>
        <w:rPr>
          <w:rFonts w:hint="eastAsia"/>
        </w:rPr>
      </w:pPr>
      <w:r>
        <w:rPr>
          <w:rFonts w:hint="eastAsia"/>
        </w:rPr>
        <w:t>平面布置评价单元；</w:t>
      </w:r>
    </w:p>
    <w:p w14:paraId="4E2D1543" w14:textId="77777777" w:rsidR="00E6161C" w:rsidRDefault="00000000">
      <w:pPr>
        <w:numPr>
          <w:ilvl w:val="0"/>
          <w:numId w:val="10"/>
        </w:numPr>
        <w:ind w:firstLine="560"/>
        <w:rPr>
          <w:rFonts w:hint="eastAsia"/>
        </w:rPr>
      </w:pPr>
      <w:r>
        <w:rPr>
          <w:rFonts w:hint="eastAsia"/>
        </w:rPr>
        <w:t>工艺及设施评价单元；</w:t>
      </w:r>
    </w:p>
    <w:p w14:paraId="329586C1" w14:textId="77777777" w:rsidR="00E6161C" w:rsidRDefault="00000000">
      <w:pPr>
        <w:numPr>
          <w:ilvl w:val="0"/>
          <w:numId w:val="10"/>
        </w:numPr>
        <w:ind w:firstLine="560"/>
        <w:rPr>
          <w:rFonts w:hint="eastAsia"/>
        </w:rPr>
      </w:pPr>
      <w:r>
        <w:rPr>
          <w:rFonts w:hint="eastAsia"/>
        </w:rPr>
        <w:t>公用工程评价单元；</w:t>
      </w:r>
    </w:p>
    <w:p w14:paraId="2D5F64AB" w14:textId="77777777" w:rsidR="00E6161C" w:rsidRDefault="00000000">
      <w:pPr>
        <w:numPr>
          <w:ilvl w:val="0"/>
          <w:numId w:val="10"/>
        </w:numPr>
        <w:ind w:firstLine="560"/>
        <w:rPr>
          <w:rFonts w:hint="eastAsia"/>
        </w:rPr>
      </w:pPr>
      <w:r>
        <w:rPr>
          <w:rFonts w:hint="eastAsia"/>
        </w:rPr>
        <w:t>安全设施评价单元；</w:t>
      </w:r>
    </w:p>
    <w:p w14:paraId="3FA5C3B2" w14:textId="77777777" w:rsidR="00E6161C" w:rsidRDefault="00000000">
      <w:pPr>
        <w:numPr>
          <w:ilvl w:val="0"/>
          <w:numId w:val="10"/>
        </w:numPr>
        <w:ind w:firstLine="560"/>
        <w:rPr>
          <w:rFonts w:hint="eastAsia"/>
        </w:rPr>
      </w:pPr>
      <w:r>
        <w:rPr>
          <w:rFonts w:hint="eastAsia"/>
        </w:rPr>
        <w:t>安全管理评价单元；</w:t>
      </w:r>
    </w:p>
    <w:p w14:paraId="555159C1" w14:textId="77777777" w:rsidR="00E6161C" w:rsidRDefault="00000000">
      <w:pPr>
        <w:numPr>
          <w:ilvl w:val="0"/>
          <w:numId w:val="10"/>
        </w:numPr>
        <w:ind w:firstLine="560"/>
        <w:rPr>
          <w:rFonts w:hint="eastAsia"/>
        </w:rPr>
      </w:pPr>
      <w:bookmarkStart w:id="359" w:name="_Hlk119964065"/>
      <w:r>
        <w:rPr>
          <w:rFonts w:hint="eastAsia"/>
        </w:rPr>
        <w:t>重大事故隐患分析评价。</w:t>
      </w:r>
    </w:p>
    <w:p w14:paraId="2CED3601" w14:textId="77777777" w:rsidR="00E6161C" w:rsidRDefault="00000000">
      <w:pPr>
        <w:pStyle w:val="3"/>
        <w:ind w:firstLine="562"/>
        <w:rPr>
          <w:rFonts w:hint="eastAsia"/>
        </w:rPr>
      </w:pPr>
      <w:bookmarkStart w:id="360" w:name="_Toc180226654"/>
      <w:bookmarkStart w:id="361" w:name="_Toc213233039"/>
      <w:bookmarkStart w:id="362" w:name="_Toc195176747"/>
      <w:bookmarkEnd w:id="359"/>
      <w:r>
        <w:rPr>
          <w:rFonts w:hint="eastAsia"/>
        </w:rPr>
        <w:t>安全评价单元划分说明</w:t>
      </w:r>
      <w:bookmarkEnd w:id="360"/>
      <w:bookmarkEnd w:id="361"/>
      <w:bookmarkEnd w:id="362"/>
    </w:p>
    <w:p w14:paraId="233D85A1" w14:textId="77777777" w:rsidR="00E6161C" w:rsidRDefault="00000000">
      <w:pPr>
        <w:pStyle w:val="4"/>
        <w:ind w:firstLine="560"/>
        <w:rPr>
          <w:rFonts w:hint="eastAsia"/>
        </w:rPr>
      </w:pPr>
      <w:bookmarkStart w:id="363" w:name="_Toc195176748"/>
      <w:r>
        <w:rPr>
          <w:rFonts w:hint="eastAsia"/>
        </w:rPr>
        <w:t>评价单元划分原则</w:t>
      </w:r>
      <w:bookmarkEnd w:id="363"/>
    </w:p>
    <w:p w14:paraId="0A3C2CFC" w14:textId="77777777" w:rsidR="00E6161C" w:rsidRDefault="00000000">
      <w:pPr>
        <w:rPr>
          <w:rFonts w:hint="eastAsia"/>
        </w:rPr>
      </w:pPr>
      <w:r>
        <w:rPr>
          <w:rFonts w:hint="eastAsia"/>
        </w:rPr>
        <w:t>评价单元就是在危险、有害因素分析的基础上，根据评价目标和评价方法的需要，将系统分成的有限、确定范围进行评价的单元。</w:t>
      </w:r>
      <w:r>
        <w:t>划分评价单元是为评价目标和评价方法服务的</w:t>
      </w:r>
      <w:r>
        <w:rPr>
          <w:rFonts w:hint="eastAsia"/>
        </w:rPr>
        <w:t>，但</w:t>
      </w:r>
      <w:r>
        <w:t>由于至今尚无一个明确通用的“规则”来规范单元的划分方法</w:t>
      </w:r>
      <w:r>
        <w:rPr>
          <w:rFonts w:hint="eastAsia"/>
        </w:rPr>
        <w:t>，</w:t>
      </w:r>
      <w:r>
        <w:t>因此</w:t>
      </w:r>
      <w:r>
        <w:rPr>
          <w:rFonts w:hint="eastAsia"/>
        </w:rPr>
        <w:t>，</w:t>
      </w:r>
      <w:r>
        <w:t>不同的评价人员对同一个评价对象所划分的评价单元有所不同。由于评价目标不同</w:t>
      </w:r>
      <w:r>
        <w:rPr>
          <w:rFonts w:hint="eastAsia"/>
        </w:rPr>
        <w:t>，</w:t>
      </w:r>
      <w:r>
        <w:t>各评价方法均有自身特点</w:t>
      </w:r>
      <w:r>
        <w:rPr>
          <w:rFonts w:hint="eastAsia"/>
        </w:rPr>
        <w:t>，</w:t>
      </w:r>
      <w:r>
        <w:t>只要达到评价的目的</w:t>
      </w:r>
      <w:r>
        <w:rPr>
          <w:rFonts w:hint="eastAsia"/>
        </w:rPr>
        <w:t>，</w:t>
      </w:r>
      <w:r>
        <w:t>评价单元划分并不要求绝对一致。</w:t>
      </w:r>
    </w:p>
    <w:p w14:paraId="41967B91" w14:textId="77777777" w:rsidR="00E6161C" w:rsidRDefault="00000000">
      <w:pPr>
        <w:rPr>
          <w:rFonts w:hint="eastAsia"/>
        </w:rPr>
      </w:pPr>
      <w:r>
        <w:t>评价单元划分应遵循的原则如下</w:t>
      </w:r>
      <w:r>
        <w:rPr>
          <w:rFonts w:hint="eastAsia"/>
        </w:rPr>
        <w:t>：</w:t>
      </w:r>
    </w:p>
    <w:p w14:paraId="450F301C" w14:textId="77777777" w:rsidR="00E6161C" w:rsidRDefault="00000000">
      <w:pPr>
        <w:rPr>
          <w:rFonts w:hint="eastAsia"/>
        </w:rPr>
      </w:pPr>
      <w:r>
        <w:rPr>
          <w:rFonts w:hint="eastAsia"/>
        </w:rPr>
        <w:t>1.</w:t>
      </w:r>
      <w:r>
        <w:t>以危险、有害因素的类别为主划分评价单元</w:t>
      </w:r>
      <w:r>
        <w:rPr>
          <w:rFonts w:hint="eastAsia"/>
        </w:rPr>
        <w:t>；</w:t>
      </w:r>
    </w:p>
    <w:p w14:paraId="72B5721E" w14:textId="77777777" w:rsidR="00E6161C" w:rsidRDefault="00000000">
      <w:pPr>
        <w:rPr>
          <w:rFonts w:hint="eastAsia"/>
        </w:rPr>
      </w:pPr>
      <w:r>
        <w:rPr>
          <w:rFonts w:hint="eastAsia"/>
        </w:rPr>
        <w:t>2.</w:t>
      </w:r>
      <w:r>
        <w:t>以装置和物质的特征划分评价单元</w:t>
      </w:r>
      <w:r>
        <w:rPr>
          <w:rFonts w:hint="eastAsia"/>
        </w:rPr>
        <w:t>；</w:t>
      </w:r>
    </w:p>
    <w:p w14:paraId="35E7E1D5" w14:textId="77777777" w:rsidR="00E6161C" w:rsidRDefault="00000000">
      <w:pPr>
        <w:rPr>
          <w:rFonts w:hint="eastAsia"/>
        </w:rPr>
      </w:pPr>
      <w:r>
        <w:rPr>
          <w:rFonts w:hint="eastAsia"/>
        </w:rPr>
        <w:t>3.</w:t>
      </w:r>
      <w:r>
        <w:t>依据评价方法的有关具体规定划分。</w:t>
      </w:r>
    </w:p>
    <w:p w14:paraId="1BCF88D0" w14:textId="77777777" w:rsidR="00E6161C" w:rsidRDefault="00000000">
      <w:pPr>
        <w:pStyle w:val="4"/>
        <w:ind w:firstLine="560"/>
        <w:rPr>
          <w:rFonts w:hint="eastAsia"/>
        </w:rPr>
      </w:pPr>
      <w:bookmarkStart w:id="364" w:name="_Toc195176749"/>
      <w:r>
        <w:rPr>
          <w:rFonts w:hint="eastAsia"/>
        </w:rPr>
        <w:t>评价单元划分依据</w:t>
      </w:r>
      <w:bookmarkEnd w:id="364"/>
    </w:p>
    <w:p w14:paraId="03C064A4" w14:textId="77777777" w:rsidR="00E6161C" w:rsidRDefault="00000000">
      <w:pPr>
        <w:rPr>
          <w:rFonts w:hint="eastAsia"/>
        </w:rPr>
      </w:pPr>
      <w:r>
        <w:rPr>
          <w:rFonts w:hint="eastAsia"/>
        </w:rPr>
        <w:t>在对项目进行具体分析时，</w:t>
      </w:r>
      <w:r>
        <w:t>为达到对</w:t>
      </w:r>
      <w:r>
        <w:rPr>
          <w:rFonts w:hint="eastAsia"/>
        </w:rPr>
        <w:t>项目</w:t>
      </w:r>
      <w:r>
        <w:t>进行系统、科学、全面的评价目的</w:t>
      </w:r>
      <w:r>
        <w:rPr>
          <w:rFonts w:hint="eastAsia"/>
        </w:rPr>
        <w:t>，首先应从整体上分析项目与周边环境的相互关系，即对项目的外</w:t>
      </w:r>
      <w:r>
        <w:rPr>
          <w:rFonts w:hint="eastAsia"/>
        </w:rPr>
        <w:lastRenderedPageBreak/>
        <w:t>部安全条件进行分析评价，在此基础上再对项目的安全运行条件进行分析，而对项目的安全运行条件进行分析应从项目的平面布置、工艺设施、公用工程及辅助工程以及安全管理方面进行，这样才能保证对项目分析评价切实到位、不漏项，指导评价准确的分析出项目存在的实际问题，提出具有实际针对性和较强可操作性的安全对策措施，为指导企业整改提出建设性意见或建议。</w:t>
      </w:r>
    </w:p>
    <w:p w14:paraId="06E1893A" w14:textId="77777777" w:rsidR="00E6161C" w:rsidRDefault="00000000">
      <w:pPr>
        <w:pStyle w:val="20"/>
        <w:rPr>
          <w:rFonts w:hint="eastAsia"/>
        </w:rPr>
      </w:pPr>
      <w:bookmarkStart w:id="365" w:name="_Toc213233040"/>
      <w:bookmarkStart w:id="366" w:name="_Toc258574845"/>
      <w:bookmarkStart w:id="367" w:name="_Toc180226655"/>
      <w:r>
        <w:rPr>
          <w:rFonts w:hint="eastAsia"/>
        </w:rPr>
        <w:t>评价方法选用</w:t>
      </w:r>
      <w:bookmarkEnd w:id="365"/>
      <w:bookmarkEnd w:id="366"/>
      <w:bookmarkEnd w:id="367"/>
    </w:p>
    <w:p w14:paraId="155A188A" w14:textId="77777777" w:rsidR="00E6161C" w:rsidRDefault="00000000">
      <w:pPr>
        <w:pStyle w:val="3"/>
        <w:ind w:firstLine="562"/>
        <w:rPr>
          <w:rFonts w:hint="eastAsia"/>
        </w:rPr>
      </w:pPr>
      <w:bookmarkStart w:id="368" w:name="_Toc180226656"/>
      <w:bookmarkStart w:id="369" w:name="_Toc213233041"/>
      <w:r>
        <w:rPr>
          <w:rFonts w:hint="eastAsia"/>
        </w:rPr>
        <w:t>评价方法选用结果</w:t>
      </w:r>
      <w:bookmarkEnd w:id="368"/>
      <w:bookmarkEnd w:id="369"/>
    </w:p>
    <w:p w14:paraId="3C6C2EE4" w14:textId="77777777" w:rsidR="00E6161C" w:rsidRDefault="00000000">
      <w:pPr>
        <w:rPr>
          <w:rFonts w:hint="eastAsia"/>
        </w:rPr>
      </w:pPr>
      <w:r>
        <w:rPr>
          <w:rFonts w:hint="eastAsia"/>
        </w:rPr>
        <w:t>根据评价方法选取应遵循充分性、适应性、系统性、针对性和合理性的原则，</w:t>
      </w:r>
      <w:r>
        <w:t>结合</w:t>
      </w:r>
      <w:r>
        <w:rPr>
          <w:rFonts w:hint="eastAsia"/>
        </w:rPr>
        <w:t>该加油站</w:t>
      </w:r>
      <w:r>
        <w:t>的特点</w:t>
      </w:r>
      <w:r>
        <w:rPr>
          <w:rFonts w:hint="eastAsia"/>
        </w:rPr>
        <w:t>，</w:t>
      </w:r>
      <w:r>
        <w:t>本报告选用</w:t>
      </w:r>
      <w:r>
        <w:rPr>
          <w:rFonts w:hint="eastAsia"/>
        </w:rPr>
        <w:t>预先危险性分析、</w:t>
      </w:r>
      <w:r>
        <w:t>安全检查表（SCA）</w:t>
      </w:r>
      <w:r>
        <w:rPr>
          <w:rFonts w:hint="eastAsia"/>
        </w:rPr>
        <w:t>等安全</w:t>
      </w:r>
      <w:r>
        <w:t>评价方法对</w:t>
      </w:r>
      <w:r>
        <w:rPr>
          <w:rFonts w:hint="eastAsia"/>
        </w:rPr>
        <w:t>该</w:t>
      </w:r>
      <w:r>
        <w:t>工程</w:t>
      </w:r>
      <w:r>
        <w:rPr>
          <w:rFonts w:hint="eastAsia"/>
        </w:rPr>
        <w:t>项目</w:t>
      </w:r>
      <w:r>
        <w:t>危险、有害因素及危险、有害程度进行分析评价。</w:t>
      </w:r>
    </w:p>
    <w:p w14:paraId="1D4FA29E" w14:textId="77777777" w:rsidR="00E6161C" w:rsidRDefault="00000000">
      <w:pPr>
        <w:pStyle w:val="3"/>
        <w:ind w:firstLine="562"/>
        <w:rPr>
          <w:rFonts w:hint="eastAsia"/>
        </w:rPr>
      </w:pPr>
      <w:bookmarkStart w:id="370" w:name="_Toc180226657"/>
      <w:bookmarkStart w:id="371" w:name="_Toc213233042"/>
      <w:r>
        <w:rPr>
          <w:rFonts w:hint="eastAsia"/>
        </w:rPr>
        <w:t>评价方法选用说明</w:t>
      </w:r>
      <w:bookmarkEnd w:id="370"/>
      <w:bookmarkEnd w:id="371"/>
    </w:p>
    <w:p w14:paraId="131E4D4F" w14:textId="77777777" w:rsidR="00E6161C" w:rsidRDefault="00000000">
      <w:pPr>
        <w:pStyle w:val="4"/>
        <w:ind w:firstLine="560"/>
        <w:rPr>
          <w:rFonts w:hint="eastAsia"/>
        </w:rPr>
      </w:pPr>
      <w:r>
        <w:rPr>
          <w:rFonts w:hint="eastAsia"/>
        </w:rPr>
        <w:t>评价方法选用原则</w:t>
      </w:r>
    </w:p>
    <w:p w14:paraId="0C88953C" w14:textId="77777777" w:rsidR="00E6161C" w:rsidRDefault="00000000">
      <w:pPr>
        <w:rPr>
          <w:rFonts w:hint="eastAsia"/>
        </w:rPr>
      </w:pPr>
      <w:r>
        <w:rPr>
          <w:rFonts w:hint="eastAsia"/>
        </w:rPr>
        <w:t>安全评价方法是进行定性、定量安全评价的工具，根据安全评价对象的不同，安全评价的内容和指标也不相同，因此，选用的安全评价方法也不相同。在进行安全评价时，应根据安全评价对象和要实现的安全评价目标，选择适用的安全评价方法，选择安全评价方法应遵循以下原则：</w:t>
      </w:r>
    </w:p>
    <w:p w14:paraId="6ED1E7D9" w14:textId="77777777" w:rsidR="00E6161C" w:rsidRDefault="00000000">
      <w:pPr>
        <w:rPr>
          <w:rFonts w:hint="eastAsia"/>
        </w:rPr>
      </w:pPr>
      <w:r>
        <w:rPr>
          <w:rFonts w:hint="eastAsia"/>
        </w:rPr>
        <w:t>1.充分性原则</w:t>
      </w:r>
    </w:p>
    <w:p w14:paraId="05B873DC" w14:textId="77777777" w:rsidR="00E6161C" w:rsidRDefault="00000000">
      <w:pPr>
        <w:rPr>
          <w:rFonts w:hint="eastAsia"/>
        </w:rPr>
      </w:pPr>
      <w:r>
        <w:rPr>
          <w:rFonts w:hint="eastAsia"/>
        </w:rPr>
        <w:t>2.适应性原则</w:t>
      </w:r>
    </w:p>
    <w:p w14:paraId="10417480" w14:textId="77777777" w:rsidR="00E6161C" w:rsidRDefault="00000000">
      <w:pPr>
        <w:rPr>
          <w:rFonts w:hint="eastAsia"/>
        </w:rPr>
      </w:pPr>
      <w:r>
        <w:rPr>
          <w:rFonts w:hint="eastAsia"/>
        </w:rPr>
        <w:t>3.系统性原则</w:t>
      </w:r>
    </w:p>
    <w:p w14:paraId="3A1F011B" w14:textId="77777777" w:rsidR="00E6161C" w:rsidRDefault="00000000">
      <w:pPr>
        <w:rPr>
          <w:rFonts w:hint="eastAsia"/>
        </w:rPr>
      </w:pPr>
      <w:r>
        <w:rPr>
          <w:rFonts w:hint="eastAsia"/>
        </w:rPr>
        <w:t>4.针对性原则</w:t>
      </w:r>
    </w:p>
    <w:p w14:paraId="527A41E6" w14:textId="77777777" w:rsidR="00E6161C" w:rsidRDefault="00000000">
      <w:pPr>
        <w:rPr>
          <w:rFonts w:hint="eastAsia"/>
        </w:rPr>
      </w:pPr>
      <w:r>
        <w:rPr>
          <w:rFonts w:hint="eastAsia"/>
        </w:rPr>
        <w:t>5.合理性原则</w:t>
      </w:r>
    </w:p>
    <w:p w14:paraId="373EED45" w14:textId="77777777" w:rsidR="00E6161C" w:rsidRDefault="00000000">
      <w:pPr>
        <w:pStyle w:val="4"/>
        <w:ind w:firstLine="560"/>
        <w:rPr>
          <w:rFonts w:hint="eastAsia"/>
        </w:rPr>
      </w:pPr>
      <w:r>
        <w:rPr>
          <w:rFonts w:hint="eastAsia"/>
        </w:rPr>
        <w:t>评价方法选用依据</w:t>
      </w:r>
    </w:p>
    <w:p w14:paraId="04214C4F" w14:textId="77777777" w:rsidR="00E6161C" w:rsidRDefault="00000000">
      <w:pPr>
        <w:numPr>
          <w:ilvl w:val="0"/>
          <w:numId w:val="11"/>
        </w:numPr>
        <w:ind w:firstLine="560"/>
        <w:rPr>
          <w:rFonts w:hint="eastAsia"/>
        </w:rPr>
      </w:pPr>
      <w:r>
        <w:rPr>
          <w:rFonts w:hint="eastAsia"/>
        </w:rPr>
        <w:t>安全检查表</w:t>
      </w:r>
    </w:p>
    <w:p w14:paraId="0C7916D1" w14:textId="77777777" w:rsidR="00E6161C" w:rsidRDefault="00000000">
      <w:pPr>
        <w:rPr>
          <w:rFonts w:hint="eastAsia"/>
        </w:rPr>
      </w:pPr>
      <w:r>
        <w:t>安全</w:t>
      </w:r>
      <w:r>
        <w:rPr>
          <w:rFonts w:hint="eastAsia"/>
        </w:rPr>
        <w:t>现状</w:t>
      </w:r>
      <w:r>
        <w:t>评价主要从评价对象</w:t>
      </w:r>
      <w:r>
        <w:rPr>
          <w:rFonts w:hint="eastAsia"/>
        </w:rPr>
        <w:t>平面布置、工艺设备设施、安全设施、公用工程以及安全管理等方面对照现行规范要求进行符合性检查评价，因此选用安全检查表法可以得出最有效的评价结果</w:t>
      </w:r>
      <w:r>
        <w:t>。</w:t>
      </w:r>
    </w:p>
    <w:p w14:paraId="1C6D1889" w14:textId="77777777" w:rsidR="00E6161C" w:rsidRDefault="00000000">
      <w:pPr>
        <w:numPr>
          <w:ilvl w:val="0"/>
          <w:numId w:val="11"/>
        </w:numPr>
        <w:ind w:firstLine="560"/>
        <w:rPr>
          <w:rFonts w:hint="eastAsia"/>
        </w:rPr>
      </w:pPr>
      <w:r>
        <w:rPr>
          <w:rFonts w:hint="eastAsia"/>
        </w:rPr>
        <w:lastRenderedPageBreak/>
        <w:t>安全检查法</w:t>
      </w:r>
    </w:p>
    <w:p w14:paraId="2052F39F" w14:textId="77777777" w:rsidR="00E6161C" w:rsidRDefault="00000000">
      <w:pPr>
        <w:rPr>
          <w:rFonts w:hint="eastAsia"/>
        </w:rPr>
      </w:pPr>
      <w:r>
        <w:rPr>
          <w:rFonts w:hint="eastAsia"/>
        </w:rPr>
        <w:t>在采用安全检查表进行现场检查评价时，由于编制安全检查表的人员的素质或资料收集情况等原因，通常存在编制的安全检查表不能全面反映现场实际的情况，因此需要评价人员根据平时相关知识的积累对现场检查结果进行分析评价。通常在对项目进行安全评价时，安全检查表法与安全检查配合使用可以使分析评价更加完整，更符合评价实际。</w:t>
      </w:r>
    </w:p>
    <w:p w14:paraId="2958E8EA" w14:textId="77777777" w:rsidR="00E6161C" w:rsidRDefault="00000000">
      <w:pPr>
        <w:pStyle w:val="20"/>
        <w:rPr>
          <w:rFonts w:hint="eastAsia"/>
        </w:rPr>
      </w:pPr>
      <w:bookmarkStart w:id="372" w:name="_Toc213233043"/>
      <w:bookmarkStart w:id="373" w:name="_Toc180226658"/>
      <w:bookmarkStart w:id="374" w:name="_Toc258574846"/>
      <w:bookmarkStart w:id="375" w:name="_Toc213232160"/>
      <w:r>
        <w:rPr>
          <w:rFonts w:hint="eastAsia"/>
        </w:rPr>
        <w:t>各评价单元采用的评价方法</w:t>
      </w:r>
      <w:bookmarkEnd w:id="372"/>
      <w:bookmarkEnd w:id="373"/>
      <w:bookmarkEnd w:id="374"/>
      <w:bookmarkEnd w:id="375"/>
    </w:p>
    <w:p w14:paraId="52EC1DCB" w14:textId="77777777" w:rsidR="00E6161C" w:rsidRDefault="00000000">
      <w:pPr>
        <w:rPr>
          <w:rFonts w:hint="eastAsia"/>
        </w:rPr>
      </w:pPr>
      <w:r>
        <w:rPr>
          <w:rFonts w:hint="eastAsia"/>
        </w:rPr>
        <w:t>根据评价方法选取应遵循充分性、适应性、系统性、针对性和合理性的原则，</w:t>
      </w:r>
      <w:r>
        <w:t>结合</w:t>
      </w:r>
      <w:r>
        <w:rPr>
          <w:rFonts w:hint="eastAsia"/>
        </w:rPr>
        <w:t>加油站</w:t>
      </w:r>
      <w:r>
        <w:t>的特点</w:t>
      </w:r>
      <w:r>
        <w:rPr>
          <w:rFonts w:hint="eastAsia"/>
        </w:rPr>
        <w:t>，</w:t>
      </w:r>
      <w:r>
        <w:t>本报告选用</w:t>
      </w:r>
      <w:r>
        <w:rPr>
          <w:rFonts w:hint="eastAsia"/>
        </w:rPr>
        <w:t>安全检查法（SR）、</w:t>
      </w:r>
      <w:r>
        <w:t>安全检查表（SCA）</w:t>
      </w:r>
      <w:r>
        <w:rPr>
          <w:rFonts w:hint="eastAsia"/>
        </w:rPr>
        <w:t>等安全</w:t>
      </w:r>
      <w:r>
        <w:t>评价方法对</w:t>
      </w:r>
      <w:r>
        <w:rPr>
          <w:rFonts w:hint="eastAsia"/>
        </w:rPr>
        <w:t>该</w:t>
      </w:r>
      <w:r>
        <w:t>工程</w:t>
      </w:r>
      <w:r>
        <w:rPr>
          <w:rFonts w:hint="eastAsia"/>
        </w:rPr>
        <w:t>项目</w:t>
      </w:r>
      <w:r>
        <w:t>危险、有害因素及危险、有害程度进行分析评价。</w:t>
      </w:r>
      <w:r>
        <w:rPr>
          <w:rFonts w:hint="eastAsia"/>
        </w:rPr>
        <w:t>具体评价单元采用的评价方法如下：</w:t>
      </w:r>
    </w:p>
    <w:p w14:paraId="473FC4D8" w14:textId="77777777" w:rsidR="00E6161C" w:rsidRDefault="00000000">
      <w:pPr>
        <w:rPr>
          <w:rFonts w:hint="eastAsia"/>
        </w:rPr>
      </w:pPr>
      <w:r>
        <w:rPr>
          <w:rFonts w:hint="eastAsia"/>
        </w:rPr>
        <w:t>1.外部安全条件评价单元：安全检查法、安全检查表法；</w:t>
      </w:r>
    </w:p>
    <w:p w14:paraId="746F72F9" w14:textId="77777777" w:rsidR="00E6161C" w:rsidRDefault="00000000">
      <w:pPr>
        <w:rPr>
          <w:rFonts w:hint="eastAsia"/>
        </w:rPr>
      </w:pPr>
      <w:r>
        <w:rPr>
          <w:rFonts w:hint="eastAsia"/>
        </w:rPr>
        <w:t>2.平面布置评价单元：安全检查法、安全检查表法；</w:t>
      </w:r>
    </w:p>
    <w:p w14:paraId="729AB8DC" w14:textId="77777777" w:rsidR="00E6161C" w:rsidRDefault="00000000">
      <w:pPr>
        <w:rPr>
          <w:rFonts w:hint="eastAsia"/>
        </w:rPr>
      </w:pPr>
      <w:r>
        <w:rPr>
          <w:rFonts w:hint="eastAsia"/>
        </w:rPr>
        <w:t>3.工艺及设施评价单元：安全检查法、安全检查表法；</w:t>
      </w:r>
    </w:p>
    <w:p w14:paraId="34B2BA3F" w14:textId="77777777" w:rsidR="00E6161C" w:rsidRDefault="00000000">
      <w:pPr>
        <w:rPr>
          <w:rFonts w:hint="eastAsia"/>
        </w:rPr>
      </w:pPr>
      <w:r>
        <w:rPr>
          <w:rFonts w:hint="eastAsia"/>
        </w:rPr>
        <w:t>4.公用工程评价单元：安全检查法、安全检查表法；</w:t>
      </w:r>
    </w:p>
    <w:p w14:paraId="479FD323" w14:textId="77777777" w:rsidR="00E6161C" w:rsidRDefault="00000000">
      <w:pPr>
        <w:rPr>
          <w:rFonts w:hint="eastAsia"/>
        </w:rPr>
      </w:pPr>
      <w:r>
        <w:rPr>
          <w:rFonts w:hint="eastAsia"/>
        </w:rPr>
        <w:t>5.安全设施评价单元：安全检查法、安全检查表法；</w:t>
      </w:r>
    </w:p>
    <w:p w14:paraId="5973ADCB" w14:textId="77777777" w:rsidR="00E6161C" w:rsidRDefault="00000000">
      <w:pPr>
        <w:rPr>
          <w:rFonts w:hint="eastAsia"/>
        </w:rPr>
      </w:pPr>
      <w:r>
        <w:rPr>
          <w:rFonts w:hint="eastAsia"/>
        </w:rPr>
        <w:t>6.安全管理评价单元：</w:t>
      </w:r>
      <w:bookmarkStart w:id="376" w:name="_Hlk119964091"/>
      <w:r>
        <w:rPr>
          <w:rFonts w:hint="eastAsia"/>
        </w:rPr>
        <w:t>安全检查法、安全检查表法</w:t>
      </w:r>
      <w:bookmarkEnd w:id="376"/>
      <w:r>
        <w:rPr>
          <w:rFonts w:hint="eastAsia"/>
        </w:rPr>
        <w:t>；</w:t>
      </w:r>
    </w:p>
    <w:p w14:paraId="45DF3AE8" w14:textId="77777777" w:rsidR="00E6161C" w:rsidRDefault="00000000">
      <w:pPr>
        <w:rPr>
          <w:rFonts w:hint="eastAsia"/>
        </w:rPr>
      </w:pPr>
      <w:bookmarkStart w:id="377" w:name="_Hlk122520327"/>
      <w:r>
        <w:rPr>
          <w:rFonts w:hint="eastAsia"/>
        </w:rPr>
        <w:t>7.重大事故隐患分析评价单元：</w:t>
      </w:r>
      <w:bookmarkEnd w:id="377"/>
      <w:r>
        <w:rPr>
          <w:rFonts w:hint="eastAsia"/>
        </w:rPr>
        <w:t>安全检查法、安全检查表法。</w:t>
      </w:r>
    </w:p>
    <w:p w14:paraId="1673E389" w14:textId="77777777" w:rsidR="00E6161C" w:rsidRDefault="00E6161C">
      <w:pPr>
        <w:rPr>
          <w:rFonts w:hint="eastAsia"/>
        </w:rPr>
        <w:sectPr w:rsidR="00E6161C">
          <w:pgSz w:w="11905" w:h="16838"/>
          <w:pgMar w:top="1417" w:right="1134" w:bottom="1134" w:left="1587" w:header="850" w:footer="850" w:gutter="0"/>
          <w:cols w:space="0"/>
          <w:docGrid w:type="linesAndChars" w:linePitch="386"/>
        </w:sectPr>
      </w:pPr>
    </w:p>
    <w:p w14:paraId="7F7AA950" w14:textId="77777777" w:rsidR="00E6161C" w:rsidRDefault="00000000">
      <w:pPr>
        <w:pStyle w:val="1"/>
        <w:spacing w:before="193" w:after="193"/>
        <w:rPr>
          <w:rFonts w:hint="eastAsia"/>
        </w:rPr>
      </w:pPr>
      <w:bookmarkStart w:id="378" w:name="_Toc195176755"/>
      <w:bookmarkStart w:id="379" w:name="_Toc258574847"/>
      <w:bookmarkStart w:id="380" w:name="_Toc180226659"/>
      <w:r>
        <w:rPr>
          <w:rFonts w:hint="eastAsia"/>
        </w:rPr>
        <w:lastRenderedPageBreak/>
        <w:t>定性分析</w:t>
      </w:r>
      <w:bookmarkEnd w:id="378"/>
      <w:bookmarkEnd w:id="379"/>
      <w:r>
        <w:rPr>
          <w:rFonts w:hint="eastAsia"/>
        </w:rPr>
        <w:t>评价</w:t>
      </w:r>
      <w:bookmarkEnd w:id="380"/>
    </w:p>
    <w:p w14:paraId="1FBE712E" w14:textId="77777777" w:rsidR="00E6161C" w:rsidRDefault="00000000">
      <w:pPr>
        <w:pStyle w:val="20"/>
        <w:rPr>
          <w:rFonts w:hint="eastAsia"/>
        </w:rPr>
      </w:pPr>
      <w:bookmarkStart w:id="381" w:name="_Toc258574849"/>
      <w:bookmarkStart w:id="382" w:name="_Toc195176757"/>
      <w:bookmarkStart w:id="383" w:name="_Toc180226660"/>
      <w:bookmarkStart w:id="384" w:name="_Toc187699937"/>
      <w:r>
        <w:rPr>
          <w:rFonts w:hint="eastAsia"/>
        </w:rPr>
        <w:t>定性分析</w:t>
      </w:r>
      <w:bookmarkEnd w:id="381"/>
      <w:bookmarkEnd w:id="382"/>
      <w:r>
        <w:rPr>
          <w:rFonts w:hint="eastAsia"/>
        </w:rPr>
        <w:t>危险、有害程度</w:t>
      </w:r>
      <w:bookmarkStart w:id="385" w:name="_Toc116909514"/>
      <w:bookmarkStart w:id="386" w:name="_Toc172100104"/>
      <w:bookmarkStart w:id="387" w:name="_Toc184958709"/>
      <w:bookmarkStart w:id="388" w:name="_Toc181600457"/>
      <w:bookmarkEnd w:id="383"/>
    </w:p>
    <w:p w14:paraId="6808A2C9" w14:textId="77777777" w:rsidR="00E6161C" w:rsidRDefault="00000000">
      <w:pPr>
        <w:rPr>
          <w:rFonts w:hint="eastAsia"/>
        </w:rPr>
      </w:pPr>
      <w:r>
        <w:rPr>
          <w:rFonts w:hint="eastAsia"/>
        </w:rPr>
        <w:t>为识别与系统有关的主要危险，鉴别产生危险的原因，预测事故发生对人员和系统的影响，判别危险等级，提出消除或控制危险性的对策措施，本报告采用了预先危险性分析法进行危险、有害程度分析评价，分析的具体结果见表</w:t>
      </w:r>
      <w:r>
        <w:t>5</w:t>
      </w:r>
      <w:r>
        <w:rPr>
          <w:rFonts w:hint="eastAsia"/>
        </w:rPr>
        <w:t>-1。</w:t>
      </w:r>
    </w:p>
    <w:p w14:paraId="2E59F840" w14:textId="77777777" w:rsidR="00E6161C" w:rsidRDefault="00000000">
      <w:pPr>
        <w:pStyle w:val="aff7"/>
        <w:rPr>
          <w:rFonts w:hint="eastAsia"/>
        </w:rPr>
      </w:pPr>
      <w:r>
        <w:rPr>
          <w:rFonts w:hint="eastAsia"/>
        </w:rPr>
        <w:t>表</w:t>
      </w:r>
      <w:r>
        <w:t>5</w:t>
      </w:r>
      <w:r>
        <w:rPr>
          <w:rFonts w:hint="eastAsia"/>
        </w:rPr>
        <w:t>-1  预先危险性分析表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
        <w:gridCol w:w="1390"/>
        <w:gridCol w:w="1725"/>
        <w:gridCol w:w="698"/>
        <w:gridCol w:w="915"/>
        <w:gridCol w:w="700"/>
        <w:gridCol w:w="2895"/>
      </w:tblGrid>
      <w:tr w:rsidR="00E6161C" w14:paraId="42E0F859" w14:textId="77777777">
        <w:trPr>
          <w:trHeight w:val="397"/>
          <w:tblHeader/>
          <w:jc w:val="center"/>
        </w:trPr>
        <w:tc>
          <w:tcPr>
            <w:tcW w:w="749" w:type="dxa"/>
            <w:vAlign w:val="center"/>
          </w:tcPr>
          <w:p w14:paraId="4C95730F" w14:textId="77777777" w:rsidR="00E6161C" w:rsidRDefault="00000000">
            <w:pPr>
              <w:pStyle w:val="aff6"/>
              <w:rPr>
                <w:rFonts w:hint="eastAsia"/>
                <w:b/>
                <w:bCs/>
              </w:rPr>
            </w:pPr>
            <w:r>
              <w:rPr>
                <w:rFonts w:hint="eastAsia"/>
                <w:b/>
                <w:bCs/>
              </w:rPr>
              <w:t>危险因素</w:t>
            </w:r>
          </w:p>
        </w:tc>
        <w:tc>
          <w:tcPr>
            <w:tcW w:w="1390" w:type="dxa"/>
            <w:vAlign w:val="center"/>
          </w:tcPr>
          <w:p w14:paraId="1C6BEF0D" w14:textId="77777777" w:rsidR="00E6161C" w:rsidRDefault="00000000">
            <w:pPr>
              <w:pStyle w:val="aff6"/>
              <w:rPr>
                <w:rFonts w:hint="eastAsia"/>
                <w:b/>
                <w:bCs/>
              </w:rPr>
            </w:pPr>
            <w:r>
              <w:rPr>
                <w:rFonts w:hint="eastAsia"/>
                <w:b/>
                <w:bCs/>
              </w:rPr>
              <w:t>产生原因</w:t>
            </w:r>
          </w:p>
        </w:tc>
        <w:tc>
          <w:tcPr>
            <w:tcW w:w="1724" w:type="dxa"/>
            <w:vAlign w:val="center"/>
          </w:tcPr>
          <w:p w14:paraId="73BE8F13" w14:textId="77777777" w:rsidR="00E6161C" w:rsidRDefault="00000000">
            <w:pPr>
              <w:pStyle w:val="aff6"/>
              <w:rPr>
                <w:rFonts w:hint="eastAsia"/>
                <w:b/>
                <w:bCs/>
              </w:rPr>
            </w:pPr>
            <w:r>
              <w:rPr>
                <w:rFonts w:hint="eastAsia"/>
                <w:b/>
                <w:bCs/>
              </w:rPr>
              <w:t>触发条件</w:t>
            </w:r>
          </w:p>
        </w:tc>
        <w:tc>
          <w:tcPr>
            <w:tcW w:w="698" w:type="dxa"/>
            <w:vAlign w:val="center"/>
          </w:tcPr>
          <w:p w14:paraId="7083C56F" w14:textId="77777777" w:rsidR="00E6161C" w:rsidRDefault="00000000">
            <w:pPr>
              <w:pStyle w:val="aff6"/>
              <w:rPr>
                <w:rFonts w:hint="eastAsia"/>
                <w:b/>
                <w:bCs/>
              </w:rPr>
            </w:pPr>
            <w:r>
              <w:rPr>
                <w:rFonts w:hint="eastAsia"/>
                <w:b/>
                <w:bCs/>
              </w:rPr>
              <w:t>事故类型</w:t>
            </w:r>
          </w:p>
        </w:tc>
        <w:tc>
          <w:tcPr>
            <w:tcW w:w="915" w:type="dxa"/>
            <w:vAlign w:val="center"/>
          </w:tcPr>
          <w:p w14:paraId="0A3A2525" w14:textId="77777777" w:rsidR="00E6161C" w:rsidRDefault="00000000">
            <w:pPr>
              <w:pStyle w:val="aff6"/>
              <w:rPr>
                <w:rFonts w:hint="eastAsia"/>
                <w:b/>
                <w:bCs/>
              </w:rPr>
            </w:pPr>
            <w:r>
              <w:rPr>
                <w:rFonts w:hint="eastAsia"/>
                <w:b/>
                <w:bCs/>
              </w:rPr>
              <w:t>可能后果</w:t>
            </w:r>
          </w:p>
        </w:tc>
        <w:tc>
          <w:tcPr>
            <w:tcW w:w="700" w:type="dxa"/>
            <w:vAlign w:val="center"/>
          </w:tcPr>
          <w:p w14:paraId="73AFAC9E" w14:textId="77777777" w:rsidR="00E6161C" w:rsidRDefault="00000000">
            <w:pPr>
              <w:pStyle w:val="aff6"/>
              <w:rPr>
                <w:rFonts w:hint="eastAsia"/>
                <w:b/>
                <w:bCs/>
              </w:rPr>
            </w:pPr>
            <w:r>
              <w:rPr>
                <w:rFonts w:hint="eastAsia"/>
                <w:b/>
                <w:bCs/>
              </w:rPr>
              <w:t>危险等级</w:t>
            </w:r>
          </w:p>
        </w:tc>
        <w:tc>
          <w:tcPr>
            <w:tcW w:w="2895" w:type="dxa"/>
            <w:vAlign w:val="center"/>
          </w:tcPr>
          <w:p w14:paraId="357E21BC" w14:textId="77777777" w:rsidR="00E6161C" w:rsidRDefault="00000000">
            <w:pPr>
              <w:pStyle w:val="aff6"/>
              <w:rPr>
                <w:rFonts w:hint="eastAsia"/>
                <w:b/>
                <w:bCs/>
              </w:rPr>
            </w:pPr>
            <w:r>
              <w:rPr>
                <w:rFonts w:hint="eastAsia"/>
                <w:b/>
                <w:bCs/>
              </w:rPr>
              <w:t>对策措施</w:t>
            </w:r>
          </w:p>
        </w:tc>
      </w:tr>
      <w:tr w:rsidR="00E6161C" w14:paraId="4DF18616" w14:textId="77777777">
        <w:trPr>
          <w:trHeight w:val="397"/>
          <w:jc w:val="center"/>
        </w:trPr>
        <w:tc>
          <w:tcPr>
            <w:tcW w:w="749" w:type="dxa"/>
            <w:vAlign w:val="center"/>
          </w:tcPr>
          <w:p w14:paraId="4BA43A02" w14:textId="77777777" w:rsidR="00E6161C" w:rsidRDefault="00000000">
            <w:pPr>
              <w:pStyle w:val="aff6"/>
              <w:rPr>
                <w:rFonts w:hint="eastAsia"/>
              </w:rPr>
            </w:pPr>
            <w:r>
              <w:rPr>
                <w:rFonts w:hint="eastAsia"/>
              </w:rPr>
              <w:t>场所</w:t>
            </w:r>
          </w:p>
        </w:tc>
        <w:tc>
          <w:tcPr>
            <w:tcW w:w="8322" w:type="dxa"/>
            <w:gridSpan w:val="6"/>
            <w:vAlign w:val="center"/>
          </w:tcPr>
          <w:p w14:paraId="76524A19" w14:textId="77777777" w:rsidR="00E6161C" w:rsidRDefault="00000000">
            <w:pPr>
              <w:pStyle w:val="aff6"/>
              <w:rPr>
                <w:rFonts w:hint="eastAsia"/>
              </w:rPr>
            </w:pPr>
            <w:r>
              <w:rPr>
                <w:rFonts w:hint="eastAsia"/>
              </w:rPr>
              <w:t>卸油点</w:t>
            </w:r>
          </w:p>
        </w:tc>
      </w:tr>
      <w:tr w:rsidR="00E6161C" w14:paraId="30C3B277" w14:textId="77777777">
        <w:trPr>
          <w:trHeight w:val="397"/>
          <w:jc w:val="center"/>
        </w:trPr>
        <w:tc>
          <w:tcPr>
            <w:tcW w:w="749" w:type="dxa"/>
            <w:vAlign w:val="center"/>
          </w:tcPr>
          <w:p w14:paraId="45B1CE23" w14:textId="77777777" w:rsidR="00E6161C" w:rsidRDefault="00000000">
            <w:pPr>
              <w:pStyle w:val="aff6"/>
              <w:rPr>
                <w:rFonts w:hint="eastAsia"/>
              </w:rPr>
            </w:pPr>
            <w:r>
              <w:rPr>
                <w:rFonts w:hint="eastAsia"/>
              </w:rPr>
              <w:t>火灾爆炸</w:t>
            </w:r>
          </w:p>
        </w:tc>
        <w:tc>
          <w:tcPr>
            <w:tcW w:w="1389" w:type="dxa"/>
            <w:vAlign w:val="center"/>
          </w:tcPr>
          <w:p w14:paraId="513DEDE1" w14:textId="77777777" w:rsidR="00E6161C" w:rsidRDefault="00000000">
            <w:pPr>
              <w:pStyle w:val="aff6"/>
              <w:rPr>
                <w:rFonts w:hint="eastAsia"/>
              </w:rPr>
            </w:pPr>
            <w:r>
              <w:rPr>
                <w:rFonts w:hint="eastAsia"/>
              </w:rPr>
              <w:t>1.油蒸气泄漏，遇明火发生爆炸；2.线路老化引起电气短路造成电器火灾。</w:t>
            </w:r>
          </w:p>
        </w:tc>
        <w:tc>
          <w:tcPr>
            <w:tcW w:w="1725" w:type="dxa"/>
            <w:vAlign w:val="center"/>
          </w:tcPr>
          <w:p w14:paraId="4FDBB06C" w14:textId="77777777" w:rsidR="00E6161C" w:rsidRDefault="00000000">
            <w:pPr>
              <w:pStyle w:val="aff6"/>
              <w:rPr>
                <w:rFonts w:hint="eastAsia"/>
              </w:rPr>
            </w:pPr>
            <w:r>
              <w:rPr>
                <w:rFonts w:hint="eastAsia"/>
              </w:rPr>
              <w:t>1.将火种带入禁火区；2.在禁火区违章动火或使用铁质工具；3.静电打火；4.雷击；5.电气、线路老化造成短路。</w:t>
            </w:r>
          </w:p>
        </w:tc>
        <w:tc>
          <w:tcPr>
            <w:tcW w:w="698" w:type="dxa"/>
            <w:vAlign w:val="center"/>
          </w:tcPr>
          <w:p w14:paraId="3A0BF75A" w14:textId="77777777" w:rsidR="00E6161C" w:rsidRDefault="00000000">
            <w:pPr>
              <w:pStyle w:val="aff6"/>
              <w:rPr>
                <w:rFonts w:hint="eastAsia"/>
              </w:rPr>
            </w:pPr>
            <w:r>
              <w:rPr>
                <w:rFonts w:hint="eastAsia"/>
              </w:rPr>
              <w:t>火灾、爆炸</w:t>
            </w:r>
          </w:p>
        </w:tc>
        <w:tc>
          <w:tcPr>
            <w:tcW w:w="915" w:type="dxa"/>
            <w:vAlign w:val="center"/>
          </w:tcPr>
          <w:p w14:paraId="781D028C" w14:textId="77777777" w:rsidR="00E6161C" w:rsidRDefault="00000000">
            <w:pPr>
              <w:pStyle w:val="aff6"/>
              <w:rPr>
                <w:rFonts w:hint="eastAsia"/>
              </w:rPr>
            </w:pPr>
            <w:r>
              <w:rPr>
                <w:rFonts w:hint="eastAsia"/>
              </w:rPr>
              <w:t>人员伤亡、财产损失</w:t>
            </w:r>
          </w:p>
        </w:tc>
        <w:tc>
          <w:tcPr>
            <w:tcW w:w="700" w:type="dxa"/>
            <w:vAlign w:val="center"/>
          </w:tcPr>
          <w:p w14:paraId="0BF7A04F" w14:textId="77777777" w:rsidR="00E6161C" w:rsidRDefault="00000000">
            <w:pPr>
              <w:pStyle w:val="aff6"/>
              <w:rPr>
                <w:rFonts w:hint="eastAsia"/>
              </w:rPr>
            </w:pPr>
            <w:r>
              <w:t>IV</w:t>
            </w:r>
          </w:p>
        </w:tc>
        <w:tc>
          <w:tcPr>
            <w:tcW w:w="2895" w:type="dxa"/>
            <w:vAlign w:val="center"/>
          </w:tcPr>
          <w:p w14:paraId="35CDBC75" w14:textId="77777777" w:rsidR="00E6161C" w:rsidRDefault="00000000">
            <w:pPr>
              <w:pStyle w:val="aff6"/>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E6161C" w14:paraId="34C308A6" w14:textId="77777777">
        <w:trPr>
          <w:trHeight w:val="397"/>
          <w:jc w:val="center"/>
        </w:trPr>
        <w:tc>
          <w:tcPr>
            <w:tcW w:w="749" w:type="dxa"/>
            <w:vAlign w:val="center"/>
          </w:tcPr>
          <w:p w14:paraId="5EA25087" w14:textId="77777777" w:rsidR="00E6161C" w:rsidRDefault="00000000">
            <w:pPr>
              <w:pStyle w:val="aff6"/>
              <w:rPr>
                <w:rFonts w:hint="eastAsia"/>
              </w:rPr>
            </w:pPr>
            <w:r>
              <w:rPr>
                <w:rFonts w:hint="eastAsia"/>
              </w:rPr>
              <w:t>中毒</w:t>
            </w:r>
          </w:p>
        </w:tc>
        <w:tc>
          <w:tcPr>
            <w:tcW w:w="1389" w:type="dxa"/>
            <w:vAlign w:val="center"/>
          </w:tcPr>
          <w:p w14:paraId="13F827F5" w14:textId="77777777" w:rsidR="00E6161C" w:rsidRDefault="00000000">
            <w:pPr>
              <w:pStyle w:val="aff6"/>
              <w:rPr>
                <w:rFonts w:hint="eastAsia"/>
              </w:rPr>
            </w:pPr>
            <w:r>
              <w:rPr>
                <w:rFonts w:hint="eastAsia"/>
              </w:rPr>
              <w:t>油蒸气泄漏</w:t>
            </w:r>
          </w:p>
        </w:tc>
        <w:tc>
          <w:tcPr>
            <w:tcW w:w="1725" w:type="dxa"/>
            <w:vAlign w:val="center"/>
          </w:tcPr>
          <w:p w14:paraId="32219E79" w14:textId="77777777" w:rsidR="00E6161C" w:rsidRDefault="00000000">
            <w:pPr>
              <w:pStyle w:val="aff6"/>
              <w:rPr>
                <w:rFonts w:hint="eastAsia"/>
              </w:rPr>
            </w:pPr>
            <w:r>
              <w:rPr>
                <w:rFonts w:hint="eastAsia"/>
              </w:rPr>
              <w:t>人体吸入</w:t>
            </w:r>
          </w:p>
        </w:tc>
        <w:tc>
          <w:tcPr>
            <w:tcW w:w="698" w:type="dxa"/>
            <w:vAlign w:val="center"/>
          </w:tcPr>
          <w:p w14:paraId="4EC951D6" w14:textId="77777777" w:rsidR="00E6161C" w:rsidRDefault="00000000">
            <w:pPr>
              <w:pStyle w:val="aff6"/>
              <w:rPr>
                <w:rFonts w:hint="eastAsia"/>
              </w:rPr>
            </w:pPr>
            <w:r>
              <w:rPr>
                <w:rFonts w:hint="eastAsia"/>
              </w:rPr>
              <w:t>中毒</w:t>
            </w:r>
          </w:p>
        </w:tc>
        <w:tc>
          <w:tcPr>
            <w:tcW w:w="915" w:type="dxa"/>
            <w:vAlign w:val="center"/>
          </w:tcPr>
          <w:p w14:paraId="1C555C55" w14:textId="77777777" w:rsidR="00E6161C" w:rsidRDefault="00000000">
            <w:pPr>
              <w:pStyle w:val="aff6"/>
              <w:rPr>
                <w:rFonts w:hint="eastAsia"/>
              </w:rPr>
            </w:pPr>
            <w:r>
              <w:rPr>
                <w:rFonts w:hint="eastAsia"/>
              </w:rPr>
              <w:t>人员中毒或死亡</w:t>
            </w:r>
          </w:p>
        </w:tc>
        <w:tc>
          <w:tcPr>
            <w:tcW w:w="700" w:type="dxa"/>
            <w:vAlign w:val="center"/>
          </w:tcPr>
          <w:p w14:paraId="11C3D756" w14:textId="77777777" w:rsidR="00E6161C" w:rsidRDefault="00000000">
            <w:pPr>
              <w:pStyle w:val="aff6"/>
              <w:rPr>
                <w:rFonts w:hint="eastAsia"/>
              </w:rPr>
            </w:pPr>
            <w:r>
              <w:t>III</w:t>
            </w:r>
          </w:p>
        </w:tc>
        <w:tc>
          <w:tcPr>
            <w:tcW w:w="2895" w:type="dxa"/>
            <w:vAlign w:val="center"/>
          </w:tcPr>
          <w:p w14:paraId="2128C966" w14:textId="77777777" w:rsidR="00E6161C" w:rsidRDefault="00000000">
            <w:pPr>
              <w:pStyle w:val="aff6"/>
              <w:rPr>
                <w:rFonts w:hint="eastAsia"/>
              </w:rPr>
            </w:pPr>
            <w:r>
              <w:rPr>
                <w:rFonts w:hint="eastAsia"/>
              </w:rPr>
              <w:t>1.严格执行操作规程；2.按作业规程进行检修；3.加强安全教育，提高安全意识。</w:t>
            </w:r>
          </w:p>
        </w:tc>
      </w:tr>
      <w:tr w:rsidR="00E6161C" w14:paraId="375B991E" w14:textId="77777777">
        <w:trPr>
          <w:trHeight w:val="397"/>
          <w:jc w:val="center"/>
        </w:trPr>
        <w:tc>
          <w:tcPr>
            <w:tcW w:w="749" w:type="dxa"/>
            <w:vAlign w:val="center"/>
          </w:tcPr>
          <w:p w14:paraId="392FA3CB" w14:textId="77777777" w:rsidR="00E6161C" w:rsidRDefault="00000000">
            <w:pPr>
              <w:pStyle w:val="aff6"/>
              <w:rPr>
                <w:rFonts w:hint="eastAsia"/>
              </w:rPr>
            </w:pPr>
            <w:r>
              <w:rPr>
                <w:rFonts w:hint="eastAsia"/>
              </w:rPr>
              <w:t>窒息</w:t>
            </w:r>
          </w:p>
        </w:tc>
        <w:tc>
          <w:tcPr>
            <w:tcW w:w="1389" w:type="dxa"/>
            <w:vAlign w:val="center"/>
          </w:tcPr>
          <w:p w14:paraId="73AB7444" w14:textId="77777777" w:rsidR="00E6161C" w:rsidRDefault="00000000">
            <w:pPr>
              <w:pStyle w:val="aff6"/>
              <w:rPr>
                <w:rFonts w:hint="eastAsia"/>
              </w:rPr>
            </w:pPr>
            <w:r>
              <w:rPr>
                <w:rFonts w:hint="eastAsia"/>
              </w:rPr>
              <w:t>通风条件不良</w:t>
            </w:r>
          </w:p>
        </w:tc>
        <w:tc>
          <w:tcPr>
            <w:tcW w:w="1725" w:type="dxa"/>
            <w:vAlign w:val="center"/>
          </w:tcPr>
          <w:p w14:paraId="13984686" w14:textId="77777777" w:rsidR="00E6161C" w:rsidRDefault="00000000">
            <w:pPr>
              <w:pStyle w:val="aff6"/>
              <w:rPr>
                <w:rFonts w:hint="eastAsia"/>
              </w:rPr>
            </w:pPr>
            <w:r>
              <w:rPr>
                <w:rFonts w:hint="eastAsia"/>
              </w:rPr>
              <w:t>人员进入受限空间作业</w:t>
            </w:r>
          </w:p>
        </w:tc>
        <w:tc>
          <w:tcPr>
            <w:tcW w:w="698" w:type="dxa"/>
            <w:vAlign w:val="center"/>
          </w:tcPr>
          <w:p w14:paraId="53D632DC" w14:textId="77777777" w:rsidR="00E6161C" w:rsidRDefault="00000000">
            <w:pPr>
              <w:pStyle w:val="aff6"/>
              <w:rPr>
                <w:rFonts w:hint="eastAsia"/>
              </w:rPr>
            </w:pPr>
            <w:r>
              <w:rPr>
                <w:rFonts w:hint="eastAsia"/>
              </w:rPr>
              <w:t>窒息</w:t>
            </w:r>
          </w:p>
        </w:tc>
        <w:tc>
          <w:tcPr>
            <w:tcW w:w="915" w:type="dxa"/>
            <w:vAlign w:val="center"/>
          </w:tcPr>
          <w:p w14:paraId="5B69F3E4" w14:textId="77777777" w:rsidR="00E6161C" w:rsidRDefault="00000000">
            <w:pPr>
              <w:pStyle w:val="aff6"/>
              <w:rPr>
                <w:rFonts w:hint="eastAsia"/>
              </w:rPr>
            </w:pPr>
            <w:r>
              <w:rPr>
                <w:rFonts w:hint="eastAsia"/>
              </w:rPr>
              <w:t>人员伤亡</w:t>
            </w:r>
          </w:p>
        </w:tc>
        <w:tc>
          <w:tcPr>
            <w:tcW w:w="700" w:type="dxa"/>
            <w:vAlign w:val="center"/>
          </w:tcPr>
          <w:p w14:paraId="0ABE6718" w14:textId="77777777" w:rsidR="00E6161C" w:rsidRDefault="00000000">
            <w:pPr>
              <w:pStyle w:val="aff6"/>
              <w:rPr>
                <w:rFonts w:hint="eastAsia"/>
              </w:rPr>
            </w:pPr>
            <w:r>
              <w:t>III</w:t>
            </w:r>
          </w:p>
        </w:tc>
        <w:tc>
          <w:tcPr>
            <w:tcW w:w="2895" w:type="dxa"/>
            <w:vAlign w:val="center"/>
          </w:tcPr>
          <w:p w14:paraId="4585C176" w14:textId="77777777" w:rsidR="00E6161C" w:rsidRDefault="00000000">
            <w:pPr>
              <w:pStyle w:val="aff6"/>
              <w:rPr>
                <w:rFonts w:hint="eastAsia"/>
              </w:rPr>
            </w:pPr>
            <w:r>
              <w:rPr>
                <w:rFonts w:hint="eastAsia"/>
              </w:rPr>
              <w:t>1.严格执行操作规程；2.按作业规程进行检修；3.加强安全教育，提高安全意识；4.佩戴劳动保护用品。</w:t>
            </w:r>
          </w:p>
        </w:tc>
      </w:tr>
      <w:tr w:rsidR="00E6161C" w14:paraId="1C77C518" w14:textId="77777777">
        <w:trPr>
          <w:trHeight w:val="397"/>
          <w:jc w:val="center"/>
        </w:trPr>
        <w:tc>
          <w:tcPr>
            <w:tcW w:w="749" w:type="dxa"/>
            <w:vAlign w:val="center"/>
          </w:tcPr>
          <w:p w14:paraId="500DF827" w14:textId="77777777" w:rsidR="00E6161C" w:rsidRDefault="00000000">
            <w:pPr>
              <w:pStyle w:val="aff6"/>
              <w:rPr>
                <w:rFonts w:hint="eastAsia"/>
              </w:rPr>
            </w:pPr>
            <w:r>
              <w:rPr>
                <w:rFonts w:hint="eastAsia"/>
              </w:rPr>
              <w:t>车辆伤害</w:t>
            </w:r>
          </w:p>
        </w:tc>
        <w:tc>
          <w:tcPr>
            <w:tcW w:w="1389" w:type="dxa"/>
            <w:vAlign w:val="center"/>
          </w:tcPr>
          <w:p w14:paraId="42F5CB5B" w14:textId="77777777" w:rsidR="00E6161C" w:rsidRDefault="00000000">
            <w:pPr>
              <w:pStyle w:val="aff6"/>
              <w:rPr>
                <w:rFonts w:hint="eastAsia"/>
              </w:rPr>
            </w:pPr>
            <w:r>
              <w:rPr>
                <w:rFonts w:hint="eastAsia"/>
              </w:rPr>
              <w:t>1.违章作业、违章驾驶；2.车辆有缺陷；3.作业环境不符合安全要求，如通道、场地、照明；4.疲劳驾驶等。</w:t>
            </w:r>
          </w:p>
        </w:tc>
        <w:tc>
          <w:tcPr>
            <w:tcW w:w="1725" w:type="dxa"/>
            <w:vAlign w:val="center"/>
          </w:tcPr>
          <w:p w14:paraId="6A873E11" w14:textId="77777777" w:rsidR="00E6161C" w:rsidRDefault="00000000">
            <w:pPr>
              <w:pStyle w:val="aff6"/>
              <w:rPr>
                <w:rFonts w:hint="eastAsia"/>
              </w:rPr>
            </w:pPr>
            <w:r>
              <w:rPr>
                <w:rFonts w:hint="eastAsia"/>
              </w:rPr>
              <w:t>车辆翻车，刹车失灵造成对周围人员的伤害。</w:t>
            </w:r>
          </w:p>
        </w:tc>
        <w:tc>
          <w:tcPr>
            <w:tcW w:w="698" w:type="dxa"/>
            <w:vAlign w:val="center"/>
          </w:tcPr>
          <w:p w14:paraId="61651479" w14:textId="77777777" w:rsidR="00E6161C" w:rsidRDefault="00000000">
            <w:pPr>
              <w:pStyle w:val="aff6"/>
              <w:rPr>
                <w:rFonts w:hint="eastAsia"/>
              </w:rPr>
            </w:pPr>
            <w:r>
              <w:rPr>
                <w:rFonts w:hint="eastAsia"/>
              </w:rPr>
              <w:t>车辆伤害</w:t>
            </w:r>
          </w:p>
        </w:tc>
        <w:tc>
          <w:tcPr>
            <w:tcW w:w="915" w:type="dxa"/>
            <w:vAlign w:val="center"/>
          </w:tcPr>
          <w:p w14:paraId="7DCF6149" w14:textId="77777777" w:rsidR="00E6161C" w:rsidRDefault="00000000">
            <w:pPr>
              <w:pStyle w:val="aff6"/>
              <w:rPr>
                <w:rFonts w:hint="eastAsia"/>
              </w:rPr>
            </w:pPr>
            <w:r>
              <w:rPr>
                <w:rFonts w:hint="eastAsia"/>
              </w:rPr>
              <w:t>人员伤亡、财产损失</w:t>
            </w:r>
          </w:p>
        </w:tc>
        <w:tc>
          <w:tcPr>
            <w:tcW w:w="700" w:type="dxa"/>
            <w:vAlign w:val="center"/>
          </w:tcPr>
          <w:p w14:paraId="17D42CFA" w14:textId="77777777" w:rsidR="00E6161C" w:rsidRDefault="00000000">
            <w:pPr>
              <w:pStyle w:val="aff6"/>
              <w:rPr>
                <w:rFonts w:hint="eastAsia"/>
              </w:rPr>
            </w:pPr>
            <w:r>
              <w:t>III</w:t>
            </w:r>
          </w:p>
        </w:tc>
        <w:tc>
          <w:tcPr>
            <w:tcW w:w="2895" w:type="dxa"/>
            <w:vAlign w:val="center"/>
          </w:tcPr>
          <w:p w14:paraId="41CE253F" w14:textId="77777777" w:rsidR="00E6161C" w:rsidRDefault="00000000">
            <w:pPr>
              <w:pStyle w:val="aff6"/>
              <w:rPr>
                <w:rFonts w:hint="eastAsia"/>
              </w:rPr>
            </w:pPr>
            <w:r>
              <w:rPr>
                <w:rFonts w:hint="eastAsia"/>
              </w:rPr>
              <w:t>1.设置减速警示标志；2.严禁疲劳驾车；3.在进入多人存在的作业区域时，须鸣号或听从指挥；4.加强职工的安全教育，提高安全素质。</w:t>
            </w:r>
          </w:p>
        </w:tc>
      </w:tr>
      <w:tr w:rsidR="00E6161C" w14:paraId="7DBE5F93" w14:textId="77777777">
        <w:trPr>
          <w:trHeight w:val="397"/>
          <w:jc w:val="center"/>
        </w:trPr>
        <w:tc>
          <w:tcPr>
            <w:tcW w:w="749" w:type="dxa"/>
            <w:vAlign w:val="center"/>
          </w:tcPr>
          <w:p w14:paraId="39D0F014" w14:textId="77777777" w:rsidR="00E6161C" w:rsidRDefault="00000000">
            <w:pPr>
              <w:pStyle w:val="aff6"/>
              <w:rPr>
                <w:rFonts w:hint="eastAsia"/>
              </w:rPr>
            </w:pPr>
            <w:r>
              <w:rPr>
                <w:rFonts w:hint="eastAsia"/>
              </w:rPr>
              <w:t>场所</w:t>
            </w:r>
          </w:p>
        </w:tc>
        <w:tc>
          <w:tcPr>
            <w:tcW w:w="8322" w:type="dxa"/>
            <w:gridSpan w:val="6"/>
            <w:vAlign w:val="center"/>
          </w:tcPr>
          <w:p w14:paraId="1F96F840" w14:textId="77777777" w:rsidR="00E6161C" w:rsidRDefault="00000000">
            <w:pPr>
              <w:pStyle w:val="aff6"/>
              <w:rPr>
                <w:rFonts w:hint="eastAsia"/>
              </w:rPr>
            </w:pPr>
            <w:r>
              <w:rPr>
                <w:rFonts w:hint="eastAsia"/>
              </w:rPr>
              <w:t>加油区</w:t>
            </w:r>
          </w:p>
        </w:tc>
      </w:tr>
      <w:tr w:rsidR="00E6161C" w14:paraId="7F80180A" w14:textId="77777777">
        <w:trPr>
          <w:trHeight w:val="397"/>
          <w:jc w:val="center"/>
        </w:trPr>
        <w:tc>
          <w:tcPr>
            <w:tcW w:w="749" w:type="dxa"/>
            <w:vAlign w:val="center"/>
          </w:tcPr>
          <w:p w14:paraId="0B6590AD" w14:textId="77777777" w:rsidR="00E6161C" w:rsidRDefault="00000000">
            <w:pPr>
              <w:pStyle w:val="aff6"/>
              <w:rPr>
                <w:rFonts w:hint="eastAsia"/>
              </w:rPr>
            </w:pPr>
            <w:r>
              <w:rPr>
                <w:rFonts w:hint="eastAsia"/>
              </w:rPr>
              <w:t>火灾爆炸</w:t>
            </w:r>
          </w:p>
        </w:tc>
        <w:tc>
          <w:tcPr>
            <w:tcW w:w="1389" w:type="dxa"/>
            <w:vAlign w:val="center"/>
          </w:tcPr>
          <w:p w14:paraId="526C0381" w14:textId="77777777" w:rsidR="00E6161C" w:rsidRDefault="00000000">
            <w:pPr>
              <w:pStyle w:val="aff6"/>
              <w:rPr>
                <w:rFonts w:hint="eastAsia"/>
              </w:rPr>
            </w:pPr>
            <w:r>
              <w:rPr>
                <w:rFonts w:hint="eastAsia"/>
              </w:rPr>
              <w:t>1.油蒸气泄漏，遇明火发生爆炸；2.线路老化引起电气短路造成电器火灾。</w:t>
            </w:r>
          </w:p>
        </w:tc>
        <w:tc>
          <w:tcPr>
            <w:tcW w:w="1725" w:type="dxa"/>
            <w:vAlign w:val="center"/>
          </w:tcPr>
          <w:p w14:paraId="14CF50B8" w14:textId="77777777" w:rsidR="00E6161C" w:rsidRDefault="00000000">
            <w:pPr>
              <w:pStyle w:val="aff6"/>
              <w:rPr>
                <w:rFonts w:hint="eastAsia"/>
              </w:rPr>
            </w:pPr>
            <w:r>
              <w:rPr>
                <w:rFonts w:hint="eastAsia"/>
              </w:rPr>
              <w:t>1.将火种带入禁火区；2.在禁火区违章动火或使用铁质工具；3.静电打火；4.雷击；5.电气、线路老化造成短路。</w:t>
            </w:r>
          </w:p>
        </w:tc>
        <w:tc>
          <w:tcPr>
            <w:tcW w:w="698" w:type="dxa"/>
            <w:vAlign w:val="center"/>
          </w:tcPr>
          <w:p w14:paraId="7058690D" w14:textId="77777777" w:rsidR="00E6161C" w:rsidRDefault="00000000">
            <w:pPr>
              <w:pStyle w:val="aff6"/>
              <w:rPr>
                <w:rFonts w:hint="eastAsia"/>
              </w:rPr>
            </w:pPr>
            <w:r>
              <w:rPr>
                <w:rFonts w:hint="eastAsia"/>
              </w:rPr>
              <w:t>火灾、爆炸</w:t>
            </w:r>
          </w:p>
        </w:tc>
        <w:tc>
          <w:tcPr>
            <w:tcW w:w="915" w:type="dxa"/>
            <w:vAlign w:val="center"/>
          </w:tcPr>
          <w:p w14:paraId="0AC2F922" w14:textId="77777777" w:rsidR="00E6161C" w:rsidRDefault="00000000">
            <w:pPr>
              <w:pStyle w:val="aff6"/>
              <w:rPr>
                <w:rFonts w:hint="eastAsia"/>
              </w:rPr>
            </w:pPr>
            <w:r>
              <w:rPr>
                <w:rFonts w:hint="eastAsia"/>
              </w:rPr>
              <w:t>人员伤亡、财产损失</w:t>
            </w:r>
          </w:p>
        </w:tc>
        <w:tc>
          <w:tcPr>
            <w:tcW w:w="700" w:type="dxa"/>
            <w:vAlign w:val="center"/>
          </w:tcPr>
          <w:p w14:paraId="74DC45EB" w14:textId="77777777" w:rsidR="00E6161C" w:rsidRDefault="00000000">
            <w:pPr>
              <w:pStyle w:val="aff6"/>
              <w:rPr>
                <w:rFonts w:hint="eastAsia"/>
              </w:rPr>
            </w:pPr>
            <w:r>
              <w:t>IV</w:t>
            </w:r>
          </w:p>
        </w:tc>
        <w:tc>
          <w:tcPr>
            <w:tcW w:w="2895" w:type="dxa"/>
            <w:vAlign w:val="center"/>
          </w:tcPr>
          <w:p w14:paraId="41734DE5" w14:textId="77777777" w:rsidR="00E6161C" w:rsidRDefault="00000000">
            <w:pPr>
              <w:pStyle w:val="aff6"/>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E6161C" w14:paraId="75BB60AA" w14:textId="77777777">
        <w:trPr>
          <w:trHeight w:val="397"/>
          <w:jc w:val="center"/>
        </w:trPr>
        <w:tc>
          <w:tcPr>
            <w:tcW w:w="749" w:type="dxa"/>
            <w:vAlign w:val="center"/>
          </w:tcPr>
          <w:p w14:paraId="70272D45" w14:textId="77777777" w:rsidR="00E6161C" w:rsidRDefault="00000000">
            <w:pPr>
              <w:pStyle w:val="aff6"/>
              <w:rPr>
                <w:rFonts w:hint="eastAsia"/>
              </w:rPr>
            </w:pPr>
            <w:r>
              <w:rPr>
                <w:rFonts w:hint="eastAsia"/>
              </w:rPr>
              <w:t>坍塌</w:t>
            </w:r>
          </w:p>
        </w:tc>
        <w:tc>
          <w:tcPr>
            <w:tcW w:w="1389" w:type="dxa"/>
            <w:vAlign w:val="center"/>
          </w:tcPr>
          <w:p w14:paraId="2A0090CD" w14:textId="77777777" w:rsidR="00E6161C" w:rsidRDefault="00000000">
            <w:pPr>
              <w:pStyle w:val="aff6"/>
              <w:rPr>
                <w:rFonts w:hint="eastAsia"/>
              </w:rPr>
            </w:pPr>
            <w:r>
              <w:rPr>
                <w:rFonts w:hint="eastAsia"/>
              </w:rPr>
              <w:t>1.设计不周；</w:t>
            </w:r>
          </w:p>
          <w:p w14:paraId="72BFCF21" w14:textId="77777777" w:rsidR="00E6161C" w:rsidRDefault="00000000">
            <w:pPr>
              <w:pStyle w:val="aff6"/>
              <w:rPr>
                <w:rFonts w:hint="eastAsia"/>
              </w:rPr>
            </w:pPr>
            <w:r>
              <w:rPr>
                <w:rFonts w:hint="eastAsia"/>
              </w:rPr>
              <w:lastRenderedPageBreak/>
              <w:t>2.施工质量不良；</w:t>
            </w:r>
          </w:p>
          <w:p w14:paraId="437A09D8" w14:textId="77777777" w:rsidR="00E6161C" w:rsidRDefault="00000000">
            <w:pPr>
              <w:pStyle w:val="aff6"/>
              <w:rPr>
                <w:rFonts w:hint="eastAsia"/>
              </w:rPr>
            </w:pPr>
            <w:r>
              <w:rPr>
                <w:rFonts w:hint="eastAsia"/>
              </w:rPr>
              <w:t>3.不按要求进行定期检修。</w:t>
            </w:r>
          </w:p>
        </w:tc>
        <w:tc>
          <w:tcPr>
            <w:tcW w:w="1725" w:type="dxa"/>
            <w:vAlign w:val="center"/>
          </w:tcPr>
          <w:p w14:paraId="3BD869D4" w14:textId="77777777" w:rsidR="00E6161C" w:rsidRDefault="00000000">
            <w:pPr>
              <w:pStyle w:val="aff6"/>
              <w:rPr>
                <w:rFonts w:hint="eastAsia"/>
              </w:rPr>
            </w:pPr>
            <w:r>
              <w:rPr>
                <w:rFonts w:hint="eastAsia"/>
              </w:rPr>
              <w:lastRenderedPageBreak/>
              <w:t>1.风速过大；</w:t>
            </w:r>
          </w:p>
          <w:p w14:paraId="7860B2FE" w14:textId="77777777" w:rsidR="00E6161C" w:rsidRDefault="00000000">
            <w:pPr>
              <w:pStyle w:val="aff6"/>
              <w:rPr>
                <w:rFonts w:hint="eastAsia"/>
              </w:rPr>
            </w:pPr>
            <w:r>
              <w:rPr>
                <w:rFonts w:hint="eastAsia"/>
              </w:rPr>
              <w:lastRenderedPageBreak/>
              <w:t>2.降雨、降雪；3.地震。</w:t>
            </w:r>
          </w:p>
        </w:tc>
        <w:tc>
          <w:tcPr>
            <w:tcW w:w="698" w:type="dxa"/>
            <w:vAlign w:val="center"/>
          </w:tcPr>
          <w:p w14:paraId="30BFB754" w14:textId="77777777" w:rsidR="00E6161C" w:rsidRDefault="00000000">
            <w:pPr>
              <w:pStyle w:val="aff6"/>
              <w:rPr>
                <w:rFonts w:hint="eastAsia"/>
              </w:rPr>
            </w:pPr>
            <w:r>
              <w:rPr>
                <w:rFonts w:hint="eastAsia"/>
              </w:rPr>
              <w:lastRenderedPageBreak/>
              <w:t>坍塌</w:t>
            </w:r>
          </w:p>
        </w:tc>
        <w:tc>
          <w:tcPr>
            <w:tcW w:w="915" w:type="dxa"/>
            <w:vAlign w:val="center"/>
          </w:tcPr>
          <w:p w14:paraId="45E8F180" w14:textId="77777777" w:rsidR="00E6161C" w:rsidRDefault="00000000">
            <w:pPr>
              <w:pStyle w:val="aff6"/>
              <w:rPr>
                <w:rFonts w:hint="eastAsia"/>
              </w:rPr>
            </w:pPr>
            <w:r>
              <w:rPr>
                <w:rFonts w:hint="eastAsia"/>
              </w:rPr>
              <w:t>人员伤</w:t>
            </w:r>
            <w:r>
              <w:rPr>
                <w:rFonts w:hint="eastAsia"/>
              </w:rPr>
              <w:lastRenderedPageBreak/>
              <w:t>亡、财产损失</w:t>
            </w:r>
          </w:p>
        </w:tc>
        <w:tc>
          <w:tcPr>
            <w:tcW w:w="700" w:type="dxa"/>
            <w:vAlign w:val="center"/>
          </w:tcPr>
          <w:p w14:paraId="14858921" w14:textId="77777777" w:rsidR="00E6161C" w:rsidRDefault="00000000">
            <w:pPr>
              <w:pStyle w:val="aff6"/>
              <w:rPr>
                <w:rFonts w:hint="eastAsia"/>
              </w:rPr>
            </w:pPr>
            <w:r>
              <w:lastRenderedPageBreak/>
              <w:t>IV</w:t>
            </w:r>
          </w:p>
        </w:tc>
        <w:tc>
          <w:tcPr>
            <w:tcW w:w="2895" w:type="dxa"/>
            <w:vAlign w:val="center"/>
          </w:tcPr>
          <w:p w14:paraId="61EA715B" w14:textId="77777777" w:rsidR="00E6161C" w:rsidRDefault="00000000">
            <w:pPr>
              <w:pStyle w:val="aff6"/>
              <w:rPr>
                <w:rFonts w:hint="eastAsia"/>
              </w:rPr>
            </w:pPr>
            <w:r>
              <w:rPr>
                <w:rFonts w:hint="eastAsia"/>
              </w:rPr>
              <w:t>1.罩棚设计、施工单位必须具</w:t>
            </w:r>
            <w:r>
              <w:rPr>
                <w:rFonts w:hint="eastAsia"/>
              </w:rPr>
              <w:lastRenderedPageBreak/>
              <w:t>备相关资质；</w:t>
            </w:r>
          </w:p>
          <w:p w14:paraId="7A0B9D00" w14:textId="77777777" w:rsidR="00E6161C" w:rsidRDefault="00000000">
            <w:pPr>
              <w:pStyle w:val="aff6"/>
              <w:rPr>
                <w:rFonts w:hint="eastAsia"/>
              </w:rPr>
            </w:pPr>
            <w:r>
              <w:rPr>
                <w:rFonts w:hint="eastAsia"/>
              </w:rPr>
              <w:t>2.设计应符合相应的规范要求；</w:t>
            </w:r>
          </w:p>
          <w:p w14:paraId="2A930D40" w14:textId="77777777" w:rsidR="00E6161C" w:rsidRDefault="00000000">
            <w:pPr>
              <w:pStyle w:val="aff6"/>
              <w:rPr>
                <w:rFonts w:hint="eastAsia"/>
              </w:rPr>
            </w:pPr>
            <w:r>
              <w:rPr>
                <w:rFonts w:hint="eastAsia"/>
              </w:rPr>
              <w:t>3.严格按照设计图纸进行施工，未经设计单位同意，严禁变更设计图纸；</w:t>
            </w:r>
          </w:p>
          <w:p w14:paraId="66701AA7" w14:textId="77777777" w:rsidR="00E6161C" w:rsidRDefault="00000000">
            <w:pPr>
              <w:pStyle w:val="aff6"/>
              <w:rPr>
                <w:rFonts w:hint="eastAsia"/>
              </w:rPr>
            </w:pPr>
            <w:r>
              <w:rPr>
                <w:rFonts w:hint="eastAsia"/>
              </w:rPr>
              <w:t>4.加强安全管理，按设计要求定期对罩棚进行检修、维护。</w:t>
            </w:r>
          </w:p>
        </w:tc>
      </w:tr>
      <w:tr w:rsidR="00E6161C" w14:paraId="6B569FFF" w14:textId="77777777">
        <w:trPr>
          <w:trHeight w:val="397"/>
          <w:jc w:val="center"/>
        </w:trPr>
        <w:tc>
          <w:tcPr>
            <w:tcW w:w="749" w:type="dxa"/>
            <w:vAlign w:val="center"/>
          </w:tcPr>
          <w:p w14:paraId="30785E75" w14:textId="77777777" w:rsidR="00E6161C" w:rsidRDefault="00000000">
            <w:pPr>
              <w:pStyle w:val="aff6"/>
              <w:rPr>
                <w:rFonts w:hint="eastAsia"/>
              </w:rPr>
            </w:pPr>
            <w:r>
              <w:rPr>
                <w:rFonts w:hint="eastAsia"/>
              </w:rPr>
              <w:lastRenderedPageBreak/>
              <w:t>触电</w:t>
            </w:r>
          </w:p>
        </w:tc>
        <w:tc>
          <w:tcPr>
            <w:tcW w:w="1389" w:type="dxa"/>
            <w:vAlign w:val="center"/>
          </w:tcPr>
          <w:p w14:paraId="14CC7C5B" w14:textId="77777777" w:rsidR="00E6161C" w:rsidRDefault="00000000">
            <w:pPr>
              <w:pStyle w:val="aff6"/>
              <w:rPr>
                <w:rFonts w:hint="eastAsia"/>
              </w:rPr>
            </w:pPr>
            <w:r>
              <w:rPr>
                <w:rFonts w:hint="eastAsia"/>
              </w:rPr>
              <w:t>1.电气设备未采取接地、接零保护；2.电气短路、线路老化，绝缘失效；3.电气设备接地、接零装置失效；4.检修电气设备时带电检修；5.违章作业。</w:t>
            </w:r>
          </w:p>
        </w:tc>
        <w:tc>
          <w:tcPr>
            <w:tcW w:w="1725" w:type="dxa"/>
            <w:vAlign w:val="center"/>
          </w:tcPr>
          <w:p w14:paraId="03CB7E56" w14:textId="77777777" w:rsidR="00E6161C" w:rsidRDefault="00000000">
            <w:pPr>
              <w:pStyle w:val="aff6"/>
              <w:rPr>
                <w:rFonts w:hint="eastAsia"/>
              </w:rPr>
            </w:pPr>
            <w:r>
              <w:rPr>
                <w:rFonts w:hint="eastAsia"/>
              </w:rPr>
              <w:t>1.人体接触漏电设备；2.人体与带电体直接接触，使人体流过超过承受阈值的电流而造成的伤害。</w:t>
            </w:r>
          </w:p>
        </w:tc>
        <w:tc>
          <w:tcPr>
            <w:tcW w:w="698" w:type="dxa"/>
            <w:vAlign w:val="center"/>
          </w:tcPr>
          <w:p w14:paraId="30BA6376" w14:textId="77777777" w:rsidR="00E6161C" w:rsidRDefault="00000000">
            <w:pPr>
              <w:pStyle w:val="aff6"/>
              <w:rPr>
                <w:rFonts w:hint="eastAsia"/>
              </w:rPr>
            </w:pPr>
            <w:r>
              <w:rPr>
                <w:rFonts w:hint="eastAsia"/>
              </w:rPr>
              <w:t>触电</w:t>
            </w:r>
          </w:p>
        </w:tc>
        <w:tc>
          <w:tcPr>
            <w:tcW w:w="915" w:type="dxa"/>
            <w:vAlign w:val="center"/>
          </w:tcPr>
          <w:p w14:paraId="798684E0" w14:textId="77777777" w:rsidR="00E6161C" w:rsidRDefault="00000000">
            <w:pPr>
              <w:pStyle w:val="aff6"/>
              <w:rPr>
                <w:rFonts w:hint="eastAsia"/>
              </w:rPr>
            </w:pPr>
            <w:r>
              <w:rPr>
                <w:rFonts w:hint="eastAsia"/>
              </w:rPr>
              <w:t>人员伤亡</w:t>
            </w:r>
          </w:p>
        </w:tc>
        <w:tc>
          <w:tcPr>
            <w:tcW w:w="700" w:type="dxa"/>
            <w:vAlign w:val="center"/>
          </w:tcPr>
          <w:p w14:paraId="38A46B81" w14:textId="77777777" w:rsidR="00E6161C" w:rsidRDefault="00000000">
            <w:pPr>
              <w:pStyle w:val="aff6"/>
              <w:rPr>
                <w:rFonts w:hint="eastAsia"/>
              </w:rPr>
            </w:pPr>
            <w:r>
              <w:t>III</w:t>
            </w:r>
          </w:p>
        </w:tc>
        <w:tc>
          <w:tcPr>
            <w:tcW w:w="2895" w:type="dxa"/>
            <w:vAlign w:val="center"/>
          </w:tcPr>
          <w:p w14:paraId="16BCFD85" w14:textId="77777777" w:rsidR="00E6161C" w:rsidRDefault="00000000">
            <w:pPr>
              <w:pStyle w:val="aff6"/>
              <w:rPr>
                <w:rFonts w:hint="eastAsia"/>
              </w:rPr>
            </w:pPr>
            <w:r>
              <w:rPr>
                <w:rFonts w:hint="eastAsia"/>
              </w:rPr>
              <w:t>1.严格执行作业规程； 2.定期检查电气线路及设备；3.操作人员必须经培训取证上岗；4.作业点悬挂明显的警示标志；5.加强职工的安全教育，提高安全素质，严禁无证上岗，严禁违章作业；6.严格执行劳动防护用品发放、使用管理制度。</w:t>
            </w:r>
          </w:p>
        </w:tc>
      </w:tr>
      <w:tr w:rsidR="00E6161C" w14:paraId="02F43950" w14:textId="77777777">
        <w:trPr>
          <w:trHeight w:val="397"/>
          <w:jc w:val="center"/>
        </w:trPr>
        <w:tc>
          <w:tcPr>
            <w:tcW w:w="749" w:type="dxa"/>
            <w:vAlign w:val="center"/>
          </w:tcPr>
          <w:p w14:paraId="7544DAD1" w14:textId="77777777" w:rsidR="00E6161C" w:rsidRDefault="00000000">
            <w:pPr>
              <w:pStyle w:val="aff6"/>
              <w:rPr>
                <w:rFonts w:hint="eastAsia"/>
              </w:rPr>
            </w:pPr>
            <w:r>
              <w:rPr>
                <w:rFonts w:hint="eastAsia"/>
              </w:rPr>
              <w:t>车辆伤害</w:t>
            </w:r>
          </w:p>
        </w:tc>
        <w:tc>
          <w:tcPr>
            <w:tcW w:w="1389" w:type="dxa"/>
            <w:vAlign w:val="center"/>
          </w:tcPr>
          <w:p w14:paraId="6D8B7464" w14:textId="77777777" w:rsidR="00E6161C" w:rsidRDefault="00000000">
            <w:pPr>
              <w:pStyle w:val="aff6"/>
              <w:rPr>
                <w:rFonts w:hint="eastAsia"/>
              </w:rPr>
            </w:pPr>
            <w:r>
              <w:rPr>
                <w:rFonts w:hint="eastAsia"/>
              </w:rPr>
              <w:t>1.违章作业、违章驾驶；2.车辆有缺陷；3.作业环境不符合安全要求，如通道、场地、照明；4.疲劳驾驶等。</w:t>
            </w:r>
          </w:p>
        </w:tc>
        <w:tc>
          <w:tcPr>
            <w:tcW w:w="1725" w:type="dxa"/>
            <w:vAlign w:val="center"/>
          </w:tcPr>
          <w:p w14:paraId="19FD12E5" w14:textId="77777777" w:rsidR="00E6161C" w:rsidRDefault="00000000">
            <w:pPr>
              <w:pStyle w:val="aff6"/>
              <w:rPr>
                <w:rFonts w:hint="eastAsia"/>
              </w:rPr>
            </w:pPr>
            <w:r>
              <w:rPr>
                <w:rFonts w:hint="eastAsia"/>
              </w:rPr>
              <w:t>车辆翻车，刹车失灵造成对周围人员的伤害。</w:t>
            </w:r>
          </w:p>
        </w:tc>
        <w:tc>
          <w:tcPr>
            <w:tcW w:w="698" w:type="dxa"/>
            <w:vAlign w:val="center"/>
          </w:tcPr>
          <w:p w14:paraId="1CCAAAB1" w14:textId="77777777" w:rsidR="00E6161C" w:rsidRDefault="00000000">
            <w:pPr>
              <w:pStyle w:val="aff6"/>
              <w:rPr>
                <w:rFonts w:hint="eastAsia"/>
              </w:rPr>
            </w:pPr>
            <w:r>
              <w:rPr>
                <w:rFonts w:hint="eastAsia"/>
              </w:rPr>
              <w:t>车辆伤害</w:t>
            </w:r>
          </w:p>
        </w:tc>
        <w:tc>
          <w:tcPr>
            <w:tcW w:w="915" w:type="dxa"/>
            <w:vAlign w:val="center"/>
          </w:tcPr>
          <w:p w14:paraId="2603176D" w14:textId="77777777" w:rsidR="00E6161C" w:rsidRDefault="00000000">
            <w:pPr>
              <w:pStyle w:val="aff6"/>
              <w:rPr>
                <w:rFonts w:hint="eastAsia"/>
              </w:rPr>
            </w:pPr>
            <w:r>
              <w:rPr>
                <w:rFonts w:hint="eastAsia"/>
              </w:rPr>
              <w:t>人员伤亡、财产损失</w:t>
            </w:r>
          </w:p>
        </w:tc>
        <w:tc>
          <w:tcPr>
            <w:tcW w:w="700" w:type="dxa"/>
            <w:vAlign w:val="center"/>
          </w:tcPr>
          <w:p w14:paraId="5FA6833E" w14:textId="77777777" w:rsidR="00E6161C" w:rsidRDefault="00000000">
            <w:pPr>
              <w:pStyle w:val="aff6"/>
              <w:rPr>
                <w:rFonts w:hint="eastAsia"/>
              </w:rPr>
            </w:pPr>
            <w:r>
              <w:t>III</w:t>
            </w:r>
          </w:p>
        </w:tc>
        <w:tc>
          <w:tcPr>
            <w:tcW w:w="2895" w:type="dxa"/>
            <w:vAlign w:val="center"/>
          </w:tcPr>
          <w:p w14:paraId="1205C8C7" w14:textId="77777777" w:rsidR="00E6161C" w:rsidRDefault="00000000">
            <w:pPr>
              <w:pStyle w:val="aff6"/>
              <w:rPr>
                <w:rFonts w:hint="eastAsia"/>
              </w:rPr>
            </w:pPr>
            <w:r>
              <w:rPr>
                <w:rFonts w:hint="eastAsia"/>
              </w:rPr>
              <w:t>1.设置减速警示标志；2.严禁疲劳驾车；3.在进入多人存在的作业区域时，须鸣号或听从指挥；4.加强职工的安全教育，提高安全素质。</w:t>
            </w:r>
          </w:p>
        </w:tc>
      </w:tr>
      <w:tr w:rsidR="00E6161C" w14:paraId="0F3B3E77" w14:textId="77777777">
        <w:trPr>
          <w:trHeight w:val="397"/>
          <w:jc w:val="center"/>
        </w:trPr>
        <w:tc>
          <w:tcPr>
            <w:tcW w:w="749" w:type="dxa"/>
            <w:vAlign w:val="center"/>
          </w:tcPr>
          <w:p w14:paraId="6E475C52" w14:textId="77777777" w:rsidR="00E6161C" w:rsidRDefault="00000000">
            <w:pPr>
              <w:pStyle w:val="aff6"/>
              <w:rPr>
                <w:rFonts w:hint="eastAsia"/>
              </w:rPr>
            </w:pPr>
            <w:r>
              <w:rPr>
                <w:rFonts w:hint="eastAsia"/>
              </w:rPr>
              <w:t>高处坠落</w:t>
            </w:r>
          </w:p>
        </w:tc>
        <w:tc>
          <w:tcPr>
            <w:tcW w:w="1389" w:type="dxa"/>
            <w:vAlign w:val="center"/>
          </w:tcPr>
          <w:p w14:paraId="42ADA0B7" w14:textId="77777777" w:rsidR="00E6161C" w:rsidRDefault="00000000">
            <w:pPr>
              <w:pStyle w:val="aff6"/>
              <w:rPr>
                <w:rFonts w:hint="eastAsia"/>
              </w:rPr>
            </w:pPr>
            <w:r>
              <w:rPr>
                <w:rFonts w:hint="eastAsia"/>
              </w:rPr>
              <w:t>1.对罩棚照明等检修或其他高处检修作业或巡查时未采取安全防护措施；2.高于2m以上作业无</w:t>
            </w:r>
            <w:r>
              <w:t>有效</w:t>
            </w:r>
            <w:r>
              <w:rPr>
                <w:rFonts w:hint="eastAsia"/>
              </w:rPr>
              <w:t>的</w:t>
            </w:r>
            <w:r>
              <w:t>安全防护</w:t>
            </w:r>
            <w:r>
              <w:rPr>
                <w:rFonts w:hint="eastAsia"/>
              </w:rPr>
              <w:t>措施。</w:t>
            </w:r>
          </w:p>
        </w:tc>
        <w:tc>
          <w:tcPr>
            <w:tcW w:w="1725" w:type="dxa"/>
            <w:vAlign w:val="center"/>
          </w:tcPr>
          <w:p w14:paraId="19FB5EAE" w14:textId="77777777" w:rsidR="00E6161C" w:rsidRDefault="00000000">
            <w:pPr>
              <w:pStyle w:val="aff6"/>
              <w:rPr>
                <w:rFonts w:hint="eastAsia"/>
              </w:rPr>
            </w:pPr>
            <w:r>
              <w:rPr>
                <w:rFonts w:hint="eastAsia"/>
              </w:rPr>
              <w:t>不落实高处作业的各项安全措施就进行作业。</w:t>
            </w:r>
          </w:p>
        </w:tc>
        <w:tc>
          <w:tcPr>
            <w:tcW w:w="698" w:type="dxa"/>
            <w:vAlign w:val="center"/>
          </w:tcPr>
          <w:p w14:paraId="5B6BF6A7" w14:textId="77777777" w:rsidR="00E6161C" w:rsidRDefault="00000000">
            <w:pPr>
              <w:pStyle w:val="aff6"/>
              <w:rPr>
                <w:rFonts w:hint="eastAsia"/>
              </w:rPr>
            </w:pPr>
            <w:r>
              <w:rPr>
                <w:rFonts w:hint="eastAsia"/>
              </w:rPr>
              <w:t>高处坠落</w:t>
            </w:r>
          </w:p>
        </w:tc>
        <w:tc>
          <w:tcPr>
            <w:tcW w:w="915" w:type="dxa"/>
            <w:vAlign w:val="center"/>
          </w:tcPr>
          <w:p w14:paraId="57E23C68" w14:textId="77777777" w:rsidR="00E6161C" w:rsidRDefault="00000000">
            <w:pPr>
              <w:pStyle w:val="aff6"/>
              <w:rPr>
                <w:rFonts w:hint="eastAsia"/>
              </w:rPr>
            </w:pPr>
            <w:r>
              <w:rPr>
                <w:rFonts w:hint="eastAsia"/>
              </w:rPr>
              <w:t>人员伤亡</w:t>
            </w:r>
          </w:p>
        </w:tc>
        <w:tc>
          <w:tcPr>
            <w:tcW w:w="700" w:type="dxa"/>
            <w:vAlign w:val="center"/>
          </w:tcPr>
          <w:p w14:paraId="1D345686" w14:textId="77777777" w:rsidR="00E6161C" w:rsidRDefault="00000000">
            <w:pPr>
              <w:pStyle w:val="aff6"/>
              <w:rPr>
                <w:rFonts w:hint="eastAsia"/>
              </w:rPr>
            </w:pPr>
            <w:r>
              <w:t>III</w:t>
            </w:r>
          </w:p>
        </w:tc>
        <w:tc>
          <w:tcPr>
            <w:tcW w:w="2895" w:type="dxa"/>
            <w:vAlign w:val="center"/>
          </w:tcPr>
          <w:p w14:paraId="7BE80601" w14:textId="77777777" w:rsidR="00E6161C" w:rsidRDefault="00000000">
            <w:pPr>
              <w:pStyle w:val="aff6"/>
              <w:rPr>
                <w:rFonts w:hint="eastAsia"/>
              </w:rPr>
            </w:pPr>
            <w:r>
              <w:rPr>
                <w:rFonts w:hint="eastAsia"/>
              </w:rPr>
              <w:t>1.严格执行操作规程；2.按作业规程进行检修；3.加强安全教育，提高安全意识；4.佩戴劳动保护用品。</w:t>
            </w:r>
          </w:p>
        </w:tc>
      </w:tr>
      <w:tr w:rsidR="00E6161C" w14:paraId="0B7EDA71" w14:textId="77777777">
        <w:trPr>
          <w:trHeight w:val="397"/>
          <w:jc w:val="center"/>
        </w:trPr>
        <w:tc>
          <w:tcPr>
            <w:tcW w:w="749" w:type="dxa"/>
            <w:vAlign w:val="center"/>
          </w:tcPr>
          <w:p w14:paraId="6ED8167F" w14:textId="77777777" w:rsidR="00E6161C" w:rsidRDefault="00000000">
            <w:pPr>
              <w:pStyle w:val="aff6"/>
              <w:rPr>
                <w:rFonts w:hint="eastAsia"/>
              </w:rPr>
            </w:pPr>
            <w:r>
              <w:rPr>
                <w:rFonts w:hint="eastAsia"/>
              </w:rPr>
              <w:t>机械伤害</w:t>
            </w:r>
          </w:p>
        </w:tc>
        <w:tc>
          <w:tcPr>
            <w:tcW w:w="1389" w:type="dxa"/>
            <w:vAlign w:val="center"/>
          </w:tcPr>
          <w:p w14:paraId="72E3F9F9" w14:textId="77777777" w:rsidR="00E6161C" w:rsidRDefault="00000000">
            <w:pPr>
              <w:pStyle w:val="aff6"/>
              <w:rPr>
                <w:rFonts w:hint="eastAsia"/>
              </w:rPr>
            </w:pPr>
            <w:r>
              <w:rPr>
                <w:rFonts w:hint="eastAsia"/>
              </w:rPr>
              <w:t>1.传动装置未加盖防护罩；2.设备在运转过程中进行检修作业。</w:t>
            </w:r>
          </w:p>
        </w:tc>
        <w:tc>
          <w:tcPr>
            <w:tcW w:w="1725" w:type="dxa"/>
            <w:vAlign w:val="center"/>
          </w:tcPr>
          <w:p w14:paraId="2EF9BEC4" w14:textId="77777777" w:rsidR="00E6161C" w:rsidRDefault="00000000">
            <w:pPr>
              <w:pStyle w:val="aff6"/>
              <w:rPr>
                <w:rFonts w:hint="eastAsia"/>
              </w:rPr>
            </w:pPr>
            <w:r>
              <w:rPr>
                <w:rFonts w:hint="eastAsia"/>
              </w:rPr>
              <w:t>人体接触传动设备部件或转动设备。</w:t>
            </w:r>
          </w:p>
        </w:tc>
        <w:tc>
          <w:tcPr>
            <w:tcW w:w="698" w:type="dxa"/>
            <w:vAlign w:val="center"/>
          </w:tcPr>
          <w:p w14:paraId="3E18420A" w14:textId="77777777" w:rsidR="00E6161C" w:rsidRDefault="00000000">
            <w:pPr>
              <w:pStyle w:val="aff6"/>
              <w:rPr>
                <w:rFonts w:hint="eastAsia"/>
              </w:rPr>
            </w:pPr>
            <w:r>
              <w:rPr>
                <w:rFonts w:hint="eastAsia"/>
              </w:rPr>
              <w:t>机械伤害</w:t>
            </w:r>
          </w:p>
        </w:tc>
        <w:tc>
          <w:tcPr>
            <w:tcW w:w="915" w:type="dxa"/>
            <w:vAlign w:val="center"/>
          </w:tcPr>
          <w:p w14:paraId="43AA557F" w14:textId="77777777" w:rsidR="00E6161C" w:rsidRDefault="00000000">
            <w:pPr>
              <w:pStyle w:val="aff6"/>
              <w:rPr>
                <w:rFonts w:hint="eastAsia"/>
              </w:rPr>
            </w:pPr>
            <w:r>
              <w:rPr>
                <w:rFonts w:hint="eastAsia"/>
              </w:rPr>
              <w:t>人员受伤</w:t>
            </w:r>
          </w:p>
        </w:tc>
        <w:tc>
          <w:tcPr>
            <w:tcW w:w="700" w:type="dxa"/>
            <w:vAlign w:val="center"/>
          </w:tcPr>
          <w:p w14:paraId="789EB722" w14:textId="77777777" w:rsidR="00E6161C" w:rsidRDefault="00000000">
            <w:pPr>
              <w:pStyle w:val="aff6"/>
              <w:rPr>
                <w:rFonts w:hint="eastAsia"/>
              </w:rPr>
            </w:pPr>
            <w:r>
              <w:t>III</w:t>
            </w:r>
          </w:p>
        </w:tc>
        <w:tc>
          <w:tcPr>
            <w:tcW w:w="2895" w:type="dxa"/>
            <w:vAlign w:val="center"/>
          </w:tcPr>
          <w:p w14:paraId="7BE496EC" w14:textId="77777777" w:rsidR="00E6161C" w:rsidRDefault="00000000">
            <w:pPr>
              <w:pStyle w:val="aff6"/>
              <w:rPr>
                <w:rFonts w:hint="eastAsia"/>
              </w:rPr>
            </w:pPr>
            <w:r>
              <w:rPr>
                <w:rFonts w:hint="eastAsia"/>
              </w:rPr>
              <w:t>1.外露传动装置或转动部件加装安全防护罩；2.严格按设备检修规程和安全规程进行检修；3.加强安全教育，提高安全意识；4.佩戴劳动防护用品。</w:t>
            </w:r>
          </w:p>
        </w:tc>
      </w:tr>
      <w:tr w:rsidR="00E6161C" w14:paraId="5E9B2D1F" w14:textId="77777777">
        <w:trPr>
          <w:trHeight w:val="397"/>
          <w:jc w:val="center"/>
        </w:trPr>
        <w:tc>
          <w:tcPr>
            <w:tcW w:w="749" w:type="dxa"/>
            <w:vAlign w:val="center"/>
          </w:tcPr>
          <w:p w14:paraId="1C8EDA86" w14:textId="77777777" w:rsidR="00E6161C" w:rsidRDefault="00000000">
            <w:pPr>
              <w:pStyle w:val="aff6"/>
              <w:rPr>
                <w:rFonts w:hint="eastAsia"/>
              </w:rPr>
            </w:pPr>
            <w:r>
              <w:rPr>
                <w:rFonts w:hint="eastAsia"/>
              </w:rPr>
              <w:t>场所</w:t>
            </w:r>
          </w:p>
        </w:tc>
        <w:tc>
          <w:tcPr>
            <w:tcW w:w="8322" w:type="dxa"/>
            <w:gridSpan w:val="6"/>
            <w:vAlign w:val="center"/>
          </w:tcPr>
          <w:p w14:paraId="2F62065F" w14:textId="77777777" w:rsidR="00E6161C" w:rsidRDefault="00000000">
            <w:pPr>
              <w:pStyle w:val="aff6"/>
              <w:rPr>
                <w:rFonts w:hint="eastAsia"/>
              </w:rPr>
            </w:pPr>
            <w:r>
              <w:rPr>
                <w:rFonts w:hint="eastAsia"/>
              </w:rPr>
              <w:t>站房</w:t>
            </w:r>
          </w:p>
        </w:tc>
      </w:tr>
      <w:tr w:rsidR="00E6161C" w14:paraId="11AB8981" w14:textId="77777777">
        <w:trPr>
          <w:trHeight w:val="397"/>
          <w:jc w:val="center"/>
        </w:trPr>
        <w:tc>
          <w:tcPr>
            <w:tcW w:w="749" w:type="dxa"/>
            <w:vAlign w:val="center"/>
          </w:tcPr>
          <w:p w14:paraId="021EEA76" w14:textId="77777777" w:rsidR="00E6161C" w:rsidRDefault="00000000">
            <w:pPr>
              <w:pStyle w:val="aff6"/>
              <w:rPr>
                <w:rFonts w:hint="eastAsia"/>
              </w:rPr>
            </w:pPr>
            <w:r>
              <w:rPr>
                <w:rFonts w:hint="eastAsia"/>
              </w:rPr>
              <w:t>火灾爆炸</w:t>
            </w:r>
          </w:p>
        </w:tc>
        <w:tc>
          <w:tcPr>
            <w:tcW w:w="1389" w:type="dxa"/>
            <w:vAlign w:val="center"/>
          </w:tcPr>
          <w:p w14:paraId="77156F6E" w14:textId="77777777" w:rsidR="00E6161C" w:rsidRDefault="00000000">
            <w:pPr>
              <w:pStyle w:val="aff6"/>
              <w:rPr>
                <w:rFonts w:hint="eastAsia"/>
              </w:rPr>
            </w:pPr>
            <w:r>
              <w:rPr>
                <w:rFonts w:hint="eastAsia"/>
              </w:rPr>
              <w:t>1.油蒸气泄漏，遇明火发生爆炸；2.</w:t>
            </w:r>
            <w:r>
              <w:rPr>
                <w:rFonts w:hint="eastAsia"/>
              </w:rPr>
              <w:lastRenderedPageBreak/>
              <w:t>线路老化引起电气短路造成电器火灾。</w:t>
            </w:r>
          </w:p>
        </w:tc>
        <w:tc>
          <w:tcPr>
            <w:tcW w:w="1725" w:type="dxa"/>
            <w:vAlign w:val="center"/>
          </w:tcPr>
          <w:p w14:paraId="0C60C282" w14:textId="77777777" w:rsidR="00E6161C" w:rsidRDefault="00000000">
            <w:pPr>
              <w:pStyle w:val="aff6"/>
              <w:rPr>
                <w:rFonts w:hint="eastAsia"/>
              </w:rPr>
            </w:pPr>
            <w:r>
              <w:rPr>
                <w:rFonts w:hint="eastAsia"/>
              </w:rPr>
              <w:lastRenderedPageBreak/>
              <w:t>1.将火种带入禁火区；2.在禁火区违章动火或使</w:t>
            </w:r>
            <w:r>
              <w:rPr>
                <w:rFonts w:hint="eastAsia"/>
              </w:rPr>
              <w:lastRenderedPageBreak/>
              <w:t>用铁质工具；3.静电打火；4.雷击；5.电气、线路老化造成短路。</w:t>
            </w:r>
          </w:p>
        </w:tc>
        <w:tc>
          <w:tcPr>
            <w:tcW w:w="698" w:type="dxa"/>
            <w:vAlign w:val="center"/>
          </w:tcPr>
          <w:p w14:paraId="77129CDC" w14:textId="77777777" w:rsidR="00E6161C" w:rsidRDefault="00000000">
            <w:pPr>
              <w:pStyle w:val="aff6"/>
              <w:rPr>
                <w:rFonts w:hint="eastAsia"/>
              </w:rPr>
            </w:pPr>
            <w:r>
              <w:rPr>
                <w:rFonts w:hint="eastAsia"/>
              </w:rPr>
              <w:lastRenderedPageBreak/>
              <w:t>火灾、爆炸</w:t>
            </w:r>
          </w:p>
        </w:tc>
        <w:tc>
          <w:tcPr>
            <w:tcW w:w="915" w:type="dxa"/>
            <w:vAlign w:val="center"/>
          </w:tcPr>
          <w:p w14:paraId="2018A780" w14:textId="77777777" w:rsidR="00E6161C" w:rsidRDefault="00000000">
            <w:pPr>
              <w:pStyle w:val="aff6"/>
              <w:rPr>
                <w:rFonts w:hint="eastAsia"/>
              </w:rPr>
            </w:pPr>
            <w:r>
              <w:rPr>
                <w:rFonts w:hint="eastAsia"/>
              </w:rPr>
              <w:t>人员伤亡、财产损失</w:t>
            </w:r>
          </w:p>
        </w:tc>
        <w:tc>
          <w:tcPr>
            <w:tcW w:w="700" w:type="dxa"/>
            <w:vAlign w:val="center"/>
          </w:tcPr>
          <w:p w14:paraId="6CDE8B7A" w14:textId="77777777" w:rsidR="00E6161C" w:rsidRDefault="00000000">
            <w:pPr>
              <w:pStyle w:val="aff6"/>
              <w:rPr>
                <w:rFonts w:hint="eastAsia"/>
              </w:rPr>
            </w:pPr>
            <w:r>
              <w:t>IV</w:t>
            </w:r>
          </w:p>
        </w:tc>
        <w:tc>
          <w:tcPr>
            <w:tcW w:w="2895" w:type="dxa"/>
            <w:vAlign w:val="center"/>
          </w:tcPr>
          <w:p w14:paraId="3099A714" w14:textId="77777777" w:rsidR="00E6161C" w:rsidRDefault="00000000">
            <w:pPr>
              <w:pStyle w:val="aff6"/>
              <w:rPr>
                <w:rFonts w:hint="eastAsia"/>
              </w:rPr>
            </w:pPr>
            <w:r>
              <w:rPr>
                <w:rFonts w:hint="eastAsia"/>
              </w:rPr>
              <w:t>1.划定禁火区；2.严格执行作业规程；3.加强职工的安全教育，提高安全素质，严禁无证</w:t>
            </w:r>
            <w:r>
              <w:rPr>
                <w:rFonts w:hint="eastAsia"/>
              </w:rPr>
              <w:lastRenderedPageBreak/>
              <w:t>上岗，严禁违章作业；4.定期检查设备、管道及电气线路；5.对防雷防静电设施进行定期检测；6.火灾爆炸区域悬挂明显的警示标志。</w:t>
            </w:r>
          </w:p>
        </w:tc>
      </w:tr>
      <w:tr w:rsidR="00E6161C" w14:paraId="1DEA5D47" w14:textId="77777777">
        <w:trPr>
          <w:trHeight w:val="397"/>
          <w:jc w:val="center"/>
        </w:trPr>
        <w:tc>
          <w:tcPr>
            <w:tcW w:w="749" w:type="dxa"/>
            <w:vAlign w:val="center"/>
          </w:tcPr>
          <w:p w14:paraId="7CC6C82A" w14:textId="77777777" w:rsidR="00E6161C" w:rsidRDefault="00000000">
            <w:pPr>
              <w:pStyle w:val="aff6"/>
              <w:rPr>
                <w:rFonts w:hint="eastAsia"/>
              </w:rPr>
            </w:pPr>
            <w:r>
              <w:rPr>
                <w:rFonts w:hint="eastAsia"/>
              </w:rPr>
              <w:lastRenderedPageBreak/>
              <w:t>触电</w:t>
            </w:r>
          </w:p>
        </w:tc>
        <w:tc>
          <w:tcPr>
            <w:tcW w:w="1389" w:type="dxa"/>
            <w:vAlign w:val="center"/>
          </w:tcPr>
          <w:p w14:paraId="70F9FD33" w14:textId="77777777" w:rsidR="00E6161C" w:rsidRDefault="00000000">
            <w:pPr>
              <w:pStyle w:val="aff6"/>
              <w:rPr>
                <w:rFonts w:hint="eastAsia"/>
              </w:rPr>
            </w:pPr>
            <w:r>
              <w:rPr>
                <w:rFonts w:hint="eastAsia"/>
              </w:rPr>
              <w:t>1.电气设备未采取接地、接零保护；2.电气短路、线路老化，绝缘失效；3.电气设备接地、接零装置失效；4.检修电气设备时带电检修；5.违章作业。</w:t>
            </w:r>
          </w:p>
        </w:tc>
        <w:tc>
          <w:tcPr>
            <w:tcW w:w="1725" w:type="dxa"/>
            <w:vAlign w:val="center"/>
          </w:tcPr>
          <w:p w14:paraId="417376CD" w14:textId="77777777" w:rsidR="00E6161C" w:rsidRDefault="00000000">
            <w:pPr>
              <w:pStyle w:val="aff6"/>
              <w:rPr>
                <w:rFonts w:hint="eastAsia"/>
              </w:rPr>
            </w:pPr>
            <w:r>
              <w:rPr>
                <w:rFonts w:hint="eastAsia"/>
              </w:rPr>
              <w:t>1.人体接触漏电设备；2.人体与带电体直接接触，使人体流过超过承受阈值的电流而造成的伤害。</w:t>
            </w:r>
          </w:p>
        </w:tc>
        <w:tc>
          <w:tcPr>
            <w:tcW w:w="698" w:type="dxa"/>
            <w:vAlign w:val="center"/>
          </w:tcPr>
          <w:p w14:paraId="05A17842" w14:textId="77777777" w:rsidR="00E6161C" w:rsidRDefault="00000000">
            <w:pPr>
              <w:pStyle w:val="aff6"/>
              <w:rPr>
                <w:rFonts w:hint="eastAsia"/>
              </w:rPr>
            </w:pPr>
            <w:r>
              <w:rPr>
                <w:rFonts w:hint="eastAsia"/>
              </w:rPr>
              <w:t>触电</w:t>
            </w:r>
          </w:p>
        </w:tc>
        <w:tc>
          <w:tcPr>
            <w:tcW w:w="915" w:type="dxa"/>
            <w:vAlign w:val="center"/>
          </w:tcPr>
          <w:p w14:paraId="1E8F3107" w14:textId="77777777" w:rsidR="00E6161C" w:rsidRDefault="00000000">
            <w:pPr>
              <w:pStyle w:val="aff6"/>
              <w:rPr>
                <w:rFonts w:hint="eastAsia"/>
              </w:rPr>
            </w:pPr>
            <w:r>
              <w:rPr>
                <w:rFonts w:hint="eastAsia"/>
              </w:rPr>
              <w:t>人员伤亡</w:t>
            </w:r>
          </w:p>
        </w:tc>
        <w:tc>
          <w:tcPr>
            <w:tcW w:w="700" w:type="dxa"/>
            <w:vAlign w:val="center"/>
          </w:tcPr>
          <w:p w14:paraId="7658A418" w14:textId="77777777" w:rsidR="00E6161C" w:rsidRDefault="00000000">
            <w:pPr>
              <w:pStyle w:val="aff6"/>
              <w:rPr>
                <w:rFonts w:hint="eastAsia"/>
              </w:rPr>
            </w:pPr>
            <w:r>
              <w:t>III</w:t>
            </w:r>
          </w:p>
        </w:tc>
        <w:tc>
          <w:tcPr>
            <w:tcW w:w="2895" w:type="dxa"/>
            <w:vAlign w:val="center"/>
          </w:tcPr>
          <w:p w14:paraId="419C22A8" w14:textId="77777777" w:rsidR="00E6161C" w:rsidRDefault="00000000">
            <w:pPr>
              <w:pStyle w:val="aff6"/>
              <w:rPr>
                <w:rFonts w:hint="eastAsia"/>
              </w:rPr>
            </w:pPr>
            <w:r>
              <w:rPr>
                <w:rFonts w:hint="eastAsia"/>
              </w:rPr>
              <w:t>1.严格执行作业规程；2.定期检查电气线路及设备；3.操作人员必须经培训取证上岗；4.作业点悬挂明显的警示标志；5.加强职工的安全教育，提高安全素质，严禁无证上岗，严禁违章作业；6.严格执行劳动防护用品发放、使用管理制度。</w:t>
            </w:r>
          </w:p>
        </w:tc>
      </w:tr>
      <w:tr w:rsidR="00E6161C" w14:paraId="34ED4E39" w14:textId="77777777">
        <w:trPr>
          <w:trHeight w:val="397"/>
          <w:jc w:val="center"/>
        </w:trPr>
        <w:tc>
          <w:tcPr>
            <w:tcW w:w="749" w:type="dxa"/>
            <w:vAlign w:val="center"/>
          </w:tcPr>
          <w:p w14:paraId="430922E4" w14:textId="77777777" w:rsidR="00E6161C" w:rsidRDefault="00000000">
            <w:pPr>
              <w:pStyle w:val="aff6"/>
              <w:rPr>
                <w:rFonts w:hint="eastAsia"/>
              </w:rPr>
            </w:pPr>
            <w:r>
              <w:rPr>
                <w:rFonts w:hint="eastAsia"/>
              </w:rPr>
              <w:t>场所</w:t>
            </w:r>
          </w:p>
        </w:tc>
        <w:tc>
          <w:tcPr>
            <w:tcW w:w="8322" w:type="dxa"/>
            <w:gridSpan w:val="6"/>
            <w:vAlign w:val="center"/>
          </w:tcPr>
          <w:p w14:paraId="508C6436" w14:textId="77777777" w:rsidR="00E6161C" w:rsidRDefault="00000000">
            <w:pPr>
              <w:pStyle w:val="aff6"/>
              <w:rPr>
                <w:rFonts w:hint="eastAsia"/>
              </w:rPr>
            </w:pPr>
            <w:r>
              <w:rPr>
                <w:rFonts w:hint="eastAsia"/>
              </w:rPr>
              <w:t>储油区</w:t>
            </w:r>
          </w:p>
        </w:tc>
      </w:tr>
      <w:tr w:rsidR="00E6161C" w14:paraId="5D00315A" w14:textId="77777777">
        <w:trPr>
          <w:trHeight w:val="397"/>
          <w:jc w:val="center"/>
        </w:trPr>
        <w:tc>
          <w:tcPr>
            <w:tcW w:w="749" w:type="dxa"/>
            <w:vAlign w:val="center"/>
          </w:tcPr>
          <w:p w14:paraId="0EDEBC0C" w14:textId="77777777" w:rsidR="00E6161C" w:rsidRDefault="00000000">
            <w:pPr>
              <w:pStyle w:val="aff6"/>
              <w:rPr>
                <w:rFonts w:hint="eastAsia"/>
              </w:rPr>
            </w:pPr>
            <w:r>
              <w:rPr>
                <w:rFonts w:hint="eastAsia"/>
              </w:rPr>
              <w:t>火灾爆炸</w:t>
            </w:r>
          </w:p>
        </w:tc>
        <w:tc>
          <w:tcPr>
            <w:tcW w:w="1389" w:type="dxa"/>
            <w:vAlign w:val="center"/>
          </w:tcPr>
          <w:p w14:paraId="11E0DBF3" w14:textId="77777777" w:rsidR="00E6161C" w:rsidRDefault="00000000">
            <w:pPr>
              <w:pStyle w:val="aff6"/>
              <w:rPr>
                <w:rFonts w:hint="eastAsia"/>
              </w:rPr>
            </w:pPr>
            <w:r>
              <w:rPr>
                <w:rFonts w:hint="eastAsia"/>
              </w:rPr>
              <w:t>1.油蒸气泄漏，遇明火发生爆炸；2.线路老化引起电气短路造成电器火灾。</w:t>
            </w:r>
          </w:p>
        </w:tc>
        <w:tc>
          <w:tcPr>
            <w:tcW w:w="1725" w:type="dxa"/>
            <w:vAlign w:val="center"/>
          </w:tcPr>
          <w:p w14:paraId="7A62A69B" w14:textId="77777777" w:rsidR="00E6161C" w:rsidRDefault="00000000">
            <w:pPr>
              <w:pStyle w:val="aff6"/>
              <w:rPr>
                <w:rFonts w:hint="eastAsia"/>
              </w:rPr>
            </w:pPr>
            <w:r>
              <w:rPr>
                <w:rFonts w:hint="eastAsia"/>
              </w:rPr>
              <w:t>1.将火种带入禁火区；2.在禁火区违章动火或使用铁质工具；3.静电打火；4.雷击；5.电气、线路老化造成短路。</w:t>
            </w:r>
          </w:p>
        </w:tc>
        <w:tc>
          <w:tcPr>
            <w:tcW w:w="698" w:type="dxa"/>
            <w:vAlign w:val="center"/>
          </w:tcPr>
          <w:p w14:paraId="359E8464" w14:textId="77777777" w:rsidR="00E6161C" w:rsidRDefault="00000000">
            <w:pPr>
              <w:pStyle w:val="aff6"/>
              <w:rPr>
                <w:rFonts w:hint="eastAsia"/>
              </w:rPr>
            </w:pPr>
            <w:r>
              <w:rPr>
                <w:rFonts w:hint="eastAsia"/>
              </w:rPr>
              <w:t>火灾、爆炸</w:t>
            </w:r>
          </w:p>
        </w:tc>
        <w:tc>
          <w:tcPr>
            <w:tcW w:w="915" w:type="dxa"/>
            <w:vAlign w:val="center"/>
          </w:tcPr>
          <w:p w14:paraId="1D49C261" w14:textId="77777777" w:rsidR="00E6161C" w:rsidRDefault="00000000">
            <w:pPr>
              <w:pStyle w:val="aff6"/>
              <w:rPr>
                <w:rFonts w:hint="eastAsia"/>
              </w:rPr>
            </w:pPr>
            <w:r>
              <w:rPr>
                <w:rFonts w:hint="eastAsia"/>
              </w:rPr>
              <w:t>人员伤亡、财产损失</w:t>
            </w:r>
          </w:p>
        </w:tc>
        <w:tc>
          <w:tcPr>
            <w:tcW w:w="700" w:type="dxa"/>
            <w:vAlign w:val="center"/>
          </w:tcPr>
          <w:p w14:paraId="31B2B2BE" w14:textId="77777777" w:rsidR="00E6161C" w:rsidRDefault="00000000">
            <w:pPr>
              <w:pStyle w:val="aff6"/>
              <w:rPr>
                <w:rFonts w:hint="eastAsia"/>
              </w:rPr>
            </w:pPr>
            <w:r>
              <w:t>IV</w:t>
            </w:r>
          </w:p>
        </w:tc>
        <w:tc>
          <w:tcPr>
            <w:tcW w:w="2895" w:type="dxa"/>
            <w:vAlign w:val="center"/>
          </w:tcPr>
          <w:p w14:paraId="2F800302" w14:textId="77777777" w:rsidR="00E6161C" w:rsidRDefault="00000000">
            <w:pPr>
              <w:pStyle w:val="aff6"/>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显明的警示标志。</w:t>
            </w:r>
          </w:p>
        </w:tc>
      </w:tr>
      <w:tr w:rsidR="00E6161C" w14:paraId="24EC4588" w14:textId="77777777">
        <w:trPr>
          <w:trHeight w:val="397"/>
          <w:jc w:val="center"/>
        </w:trPr>
        <w:tc>
          <w:tcPr>
            <w:tcW w:w="749" w:type="dxa"/>
            <w:vAlign w:val="center"/>
          </w:tcPr>
          <w:p w14:paraId="6B722A6D" w14:textId="77777777" w:rsidR="00E6161C" w:rsidRDefault="00000000">
            <w:pPr>
              <w:pStyle w:val="aff6"/>
              <w:rPr>
                <w:rFonts w:hint="eastAsia"/>
              </w:rPr>
            </w:pPr>
            <w:r>
              <w:rPr>
                <w:rFonts w:hint="eastAsia"/>
              </w:rPr>
              <w:t>中毒</w:t>
            </w:r>
          </w:p>
        </w:tc>
        <w:tc>
          <w:tcPr>
            <w:tcW w:w="1389" w:type="dxa"/>
            <w:vAlign w:val="center"/>
          </w:tcPr>
          <w:p w14:paraId="15D2848C" w14:textId="77777777" w:rsidR="00E6161C" w:rsidRDefault="00000000">
            <w:pPr>
              <w:pStyle w:val="aff6"/>
              <w:rPr>
                <w:rFonts w:hint="eastAsia"/>
              </w:rPr>
            </w:pPr>
            <w:r>
              <w:rPr>
                <w:rFonts w:hint="eastAsia"/>
              </w:rPr>
              <w:t>油蒸气泄漏</w:t>
            </w:r>
          </w:p>
        </w:tc>
        <w:tc>
          <w:tcPr>
            <w:tcW w:w="1725" w:type="dxa"/>
            <w:vAlign w:val="center"/>
          </w:tcPr>
          <w:p w14:paraId="4833A688" w14:textId="77777777" w:rsidR="00E6161C" w:rsidRDefault="00000000">
            <w:pPr>
              <w:pStyle w:val="aff6"/>
              <w:rPr>
                <w:rFonts w:hint="eastAsia"/>
              </w:rPr>
            </w:pPr>
            <w:r>
              <w:rPr>
                <w:rFonts w:hint="eastAsia"/>
              </w:rPr>
              <w:t>人体吸入</w:t>
            </w:r>
          </w:p>
        </w:tc>
        <w:tc>
          <w:tcPr>
            <w:tcW w:w="698" w:type="dxa"/>
            <w:vAlign w:val="center"/>
          </w:tcPr>
          <w:p w14:paraId="008887AD" w14:textId="77777777" w:rsidR="00E6161C" w:rsidRDefault="00000000">
            <w:pPr>
              <w:pStyle w:val="aff6"/>
              <w:rPr>
                <w:rFonts w:hint="eastAsia"/>
              </w:rPr>
            </w:pPr>
            <w:r>
              <w:rPr>
                <w:rFonts w:hint="eastAsia"/>
              </w:rPr>
              <w:t>中毒</w:t>
            </w:r>
          </w:p>
        </w:tc>
        <w:tc>
          <w:tcPr>
            <w:tcW w:w="915" w:type="dxa"/>
            <w:vAlign w:val="center"/>
          </w:tcPr>
          <w:p w14:paraId="10C9AA47" w14:textId="77777777" w:rsidR="00E6161C" w:rsidRDefault="00000000">
            <w:pPr>
              <w:pStyle w:val="aff6"/>
              <w:rPr>
                <w:rFonts w:hint="eastAsia"/>
              </w:rPr>
            </w:pPr>
            <w:r>
              <w:rPr>
                <w:rFonts w:hint="eastAsia"/>
              </w:rPr>
              <w:t>人员中毒或死亡</w:t>
            </w:r>
          </w:p>
        </w:tc>
        <w:tc>
          <w:tcPr>
            <w:tcW w:w="700" w:type="dxa"/>
            <w:vAlign w:val="center"/>
          </w:tcPr>
          <w:p w14:paraId="239622A3" w14:textId="77777777" w:rsidR="00E6161C" w:rsidRDefault="00000000">
            <w:pPr>
              <w:pStyle w:val="aff6"/>
              <w:rPr>
                <w:rFonts w:hint="eastAsia"/>
              </w:rPr>
            </w:pPr>
            <w:r>
              <w:t>III</w:t>
            </w:r>
          </w:p>
        </w:tc>
        <w:tc>
          <w:tcPr>
            <w:tcW w:w="2895" w:type="dxa"/>
            <w:vAlign w:val="center"/>
          </w:tcPr>
          <w:p w14:paraId="51BB9913" w14:textId="77777777" w:rsidR="00E6161C" w:rsidRDefault="00000000">
            <w:pPr>
              <w:pStyle w:val="aff6"/>
              <w:rPr>
                <w:rFonts w:hint="eastAsia"/>
              </w:rPr>
            </w:pPr>
            <w:r>
              <w:rPr>
                <w:rFonts w:hint="eastAsia"/>
              </w:rPr>
              <w:t>1.严格执行操作规程；2.按作业规程进行检修；3.加强安全教育，提高安全意识。</w:t>
            </w:r>
          </w:p>
        </w:tc>
      </w:tr>
      <w:tr w:rsidR="00E6161C" w14:paraId="1E8AB534" w14:textId="77777777">
        <w:trPr>
          <w:trHeight w:val="397"/>
          <w:jc w:val="center"/>
        </w:trPr>
        <w:tc>
          <w:tcPr>
            <w:tcW w:w="749" w:type="dxa"/>
            <w:vAlign w:val="center"/>
          </w:tcPr>
          <w:p w14:paraId="1734497A" w14:textId="77777777" w:rsidR="00E6161C" w:rsidRDefault="00000000">
            <w:pPr>
              <w:pStyle w:val="aff6"/>
              <w:rPr>
                <w:rFonts w:hint="eastAsia"/>
              </w:rPr>
            </w:pPr>
            <w:r>
              <w:rPr>
                <w:rFonts w:hint="eastAsia"/>
              </w:rPr>
              <w:t>窒息</w:t>
            </w:r>
          </w:p>
        </w:tc>
        <w:tc>
          <w:tcPr>
            <w:tcW w:w="1389" w:type="dxa"/>
            <w:vAlign w:val="center"/>
          </w:tcPr>
          <w:p w14:paraId="4BF38358" w14:textId="77777777" w:rsidR="00E6161C" w:rsidRDefault="00000000">
            <w:pPr>
              <w:pStyle w:val="aff6"/>
              <w:rPr>
                <w:rFonts w:hint="eastAsia"/>
              </w:rPr>
            </w:pPr>
            <w:r>
              <w:rPr>
                <w:rFonts w:hint="eastAsia"/>
              </w:rPr>
              <w:t>通风条件不良</w:t>
            </w:r>
          </w:p>
        </w:tc>
        <w:tc>
          <w:tcPr>
            <w:tcW w:w="1725" w:type="dxa"/>
            <w:vAlign w:val="center"/>
          </w:tcPr>
          <w:p w14:paraId="58029F62" w14:textId="77777777" w:rsidR="00E6161C" w:rsidRDefault="00000000">
            <w:pPr>
              <w:pStyle w:val="aff6"/>
              <w:rPr>
                <w:rFonts w:hint="eastAsia"/>
              </w:rPr>
            </w:pPr>
            <w:r>
              <w:rPr>
                <w:rFonts w:hint="eastAsia"/>
              </w:rPr>
              <w:t>人员进入受限空间作业</w:t>
            </w:r>
          </w:p>
        </w:tc>
        <w:tc>
          <w:tcPr>
            <w:tcW w:w="698" w:type="dxa"/>
            <w:vAlign w:val="center"/>
          </w:tcPr>
          <w:p w14:paraId="77A95953" w14:textId="77777777" w:rsidR="00E6161C" w:rsidRDefault="00000000">
            <w:pPr>
              <w:pStyle w:val="aff6"/>
              <w:rPr>
                <w:rFonts w:hint="eastAsia"/>
              </w:rPr>
            </w:pPr>
            <w:r>
              <w:rPr>
                <w:rFonts w:hint="eastAsia"/>
              </w:rPr>
              <w:t>窒息</w:t>
            </w:r>
          </w:p>
        </w:tc>
        <w:tc>
          <w:tcPr>
            <w:tcW w:w="915" w:type="dxa"/>
            <w:vAlign w:val="center"/>
          </w:tcPr>
          <w:p w14:paraId="36D4C67B" w14:textId="77777777" w:rsidR="00E6161C" w:rsidRDefault="00000000">
            <w:pPr>
              <w:pStyle w:val="aff6"/>
              <w:rPr>
                <w:rFonts w:hint="eastAsia"/>
              </w:rPr>
            </w:pPr>
            <w:r>
              <w:rPr>
                <w:rFonts w:hint="eastAsia"/>
              </w:rPr>
              <w:t>人员伤亡</w:t>
            </w:r>
          </w:p>
        </w:tc>
        <w:tc>
          <w:tcPr>
            <w:tcW w:w="700" w:type="dxa"/>
            <w:vAlign w:val="center"/>
          </w:tcPr>
          <w:p w14:paraId="1BCF23F1" w14:textId="77777777" w:rsidR="00E6161C" w:rsidRDefault="00000000">
            <w:pPr>
              <w:pStyle w:val="aff6"/>
              <w:rPr>
                <w:rFonts w:hint="eastAsia"/>
              </w:rPr>
            </w:pPr>
            <w:r>
              <w:t>III</w:t>
            </w:r>
          </w:p>
        </w:tc>
        <w:tc>
          <w:tcPr>
            <w:tcW w:w="2895" w:type="dxa"/>
            <w:vAlign w:val="center"/>
          </w:tcPr>
          <w:p w14:paraId="74A2A46C" w14:textId="77777777" w:rsidR="00E6161C" w:rsidRDefault="00000000">
            <w:pPr>
              <w:pStyle w:val="aff6"/>
              <w:rPr>
                <w:rFonts w:hint="eastAsia"/>
              </w:rPr>
            </w:pPr>
            <w:r>
              <w:rPr>
                <w:rFonts w:hint="eastAsia"/>
              </w:rPr>
              <w:t>1.严格执行操作规程；2.按作业规程进行检修；3.加强安全教育，提高安全意识；4.佩戴劳动保护用品。</w:t>
            </w:r>
          </w:p>
        </w:tc>
      </w:tr>
      <w:tr w:rsidR="00E6161C" w14:paraId="6B61F874" w14:textId="77777777">
        <w:trPr>
          <w:trHeight w:val="397"/>
          <w:jc w:val="center"/>
        </w:trPr>
        <w:tc>
          <w:tcPr>
            <w:tcW w:w="9071" w:type="dxa"/>
            <w:gridSpan w:val="7"/>
            <w:vAlign w:val="center"/>
          </w:tcPr>
          <w:p w14:paraId="4A564A02" w14:textId="77777777" w:rsidR="00E6161C" w:rsidRDefault="00000000">
            <w:pPr>
              <w:pStyle w:val="aff6"/>
              <w:rPr>
                <w:rFonts w:hint="eastAsia"/>
              </w:rPr>
            </w:pPr>
            <w:r>
              <w:rPr>
                <w:rFonts w:hint="eastAsia"/>
              </w:rPr>
              <w:t>自然条件</w:t>
            </w:r>
          </w:p>
        </w:tc>
      </w:tr>
      <w:tr w:rsidR="00E6161C" w14:paraId="138A4DEE" w14:textId="77777777">
        <w:trPr>
          <w:trHeight w:val="397"/>
          <w:jc w:val="center"/>
        </w:trPr>
        <w:tc>
          <w:tcPr>
            <w:tcW w:w="749" w:type="dxa"/>
            <w:vAlign w:val="center"/>
          </w:tcPr>
          <w:p w14:paraId="28857028" w14:textId="77777777" w:rsidR="00E6161C" w:rsidRDefault="00000000">
            <w:pPr>
              <w:pStyle w:val="aff6"/>
              <w:rPr>
                <w:rFonts w:hint="eastAsia"/>
              </w:rPr>
            </w:pPr>
            <w:r>
              <w:rPr>
                <w:rFonts w:hint="eastAsia"/>
              </w:rPr>
              <w:t>火灾爆炸</w:t>
            </w:r>
          </w:p>
        </w:tc>
        <w:tc>
          <w:tcPr>
            <w:tcW w:w="1390" w:type="dxa"/>
            <w:vAlign w:val="center"/>
          </w:tcPr>
          <w:p w14:paraId="222C654E" w14:textId="77777777" w:rsidR="00E6161C" w:rsidRDefault="00000000">
            <w:pPr>
              <w:pStyle w:val="aff6"/>
              <w:rPr>
                <w:rFonts w:hint="eastAsia"/>
              </w:rPr>
            </w:pPr>
            <w:r>
              <w:rPr>
                <w:rFonts w:hint="eastAsia"/>
              </w:rPr>
              <w:t>1.高温致使油蒸气蒸发量加大；</w:t>
            </w:r>
          </w:p>
          <w:p w14:paraId="1C3732B6" w14:textId="77777777" w:rsidR="00E6161C" w:rsidRDefault="00000000">
            <w:pPr>
              <w:pStyle w:val="aff6"/>
              <w:rPr>
                <w:rFonts w:hint="eastAsia"/>
              </w:rPr>
            </w:pPr>
            <w:r>
              <w:rPr>
                <w:rFonts w:hint="eastAsia"/>
              </w:rPr>
              <w:t>2.低温致使油罐、管路破裂，油品泄漏。</w:t>
            </w:r>
          </w:p>
        </w:tc>
        <w:tc>
          <w:tcPr>
            <w:tcW w:w="1724" w:type="dxa"/>
            <w:vAlign w:val="center"/>
          </w:tcPr>
          <w:p w14:paraId="0CA12DA3" w14:textId="77777777" w:rsidR="00E6161C" w:rsidRDefault="00000000">
            <w:pPr>
              <w:pStyle w:val="aff6"/>
              <w:rPr>
                <w:rFonts w:hint="eastAsia"/>
              </w:rPr>
            </w:pPr>
            <w:r>
              <w:rPr>
                <w:rFonts w:hint="eastAsia"/>
              </w:rPr>
              <w:t>1.将火种带入禁火区；2.在禁火区违章动火或使用铁质工具；3.静电打火；4.雷击；5.电气、线路老化造成短路；6.加油站外有点火源。</w:t>
            </w:r>
          </w:p>
        </w:tc>
        <w:tc>
          <w:tcPr>
            <w:tcW w:w="698" w:type="dxa"/>
            <w:vAlign w:val="center"/>
          </w:tcPr>
          <w:p w14:paraId="1E607E90" w14:textId="77777777" w:rsidR="00E6161C" w:rsidRDefault="00000000">
            <w:pPr>
              <w:pStyle w:val="aff6"/>
              <w:rPr>
                <w:rFonts w:hint="eastAsia"/>
              </w:rPr>
            </w:pPr>
            <w:r>
              <w:rPr>
                <w:rFonts w:hint="eastAsia"/>
              </w:rPr>
              <w:t>火灾爆炸</w:t>
            </w:r>
          </w:p>
        </w:tc>
        <w:tc>
          <w:tcPr>
            <w:tcW w:w="915" w:type="dxa"/>
            <w:vAlign w:val="center"/>
          </w:tcPr>
          <w:p w14:paraId="76E42490" w14:textId="77777777" w:rsidR="00E6161C" w:rsidRDefault="00000000">
            <w:pPr>
              <w:pStyle w:val="aff6"/>
              <w:rPr>
                <w:rFonts w:hint="eastAsia"/>
              </w:rPr>
            </w:pPr>
            <w:r>
              <w:rPr>
                <w:rFonts w:hint="eastAsia"/>
              </w:rPr>
              <w:t>人员伤亡、财产损失</w:t>
            </w:r>
          </w:p>
        </w:tc>
        <w:tc>
          <w:tcPr>
            <w:tcW w:w="700" w:type="dxa"/>
            <w:vAlign w:val="center"/>
          </w:tcPr>
          <w:p w14:paraId="295BA8BE" w14:textId="77777777" w:rsidR="00E6161C" w:rsidRDefault="00000000">
            <w:pPr>
              <w:pStyle w:val="aff6"/>
              <w:rPr>
                <w:rFonts w:hint="eastAsia"/>
              </w:rPr>
            </w:pPr>
            <w:r>
              <w:t>IV</w:t>
            </w:r>
          </w:p>
        </w:tc>
        <w:tc>
          <w:tcPr>
            <w:tcW w:w="2895" w:type="dxa"/>
            <w:vAlign w:val="center"/>
          </w:tcPr>
          <w:p w14:paraId="3C654163" w14:textId="77777777" w:rsidR="00E6161C" w:rsidRDefault="00000000">
            <w:pPr>
              <w:pStyle w:val="aff6"/>
              <w:rPr>
                <w:rFonts w:hint="eastAsia"/>
              </w:rPr>
            </w:pPr>
            <w:r>
              <w:rPr>
                <w:rFonts w:hint="eastAsia"/>
              </w:rPr>
              <w:t>1.划定禁火区；2.严格执行作业规程；3.加强职工的安全教育，提高安全素质，严禁无证上岗，严禁违章作业；4.定期检查设备、管道及电气线路；5.对防雷防静电设施进行定期检测；6.火灾爆炸区域悬挂明显的警示标志。</w:t>
            </w:r>
          </w:p>
        </w:tc>
      </w:tr>
      <w:tr w:rsidR="00E6161C" w14:paraId="70C1633D" w14:textId="77777777">
        <w:trPr>
          <w:trHeight w:val="397"/>
          <w:jc w:val="center"/>
        </w:trPr>
        <w:tc>
          <w:tcPr>
            <w:tcW w:w="749" w:type="dxa"/>
            <w:vAlign w:val="center"/>
          </w:tcPr>
          <w:p w14:paraId="3BDC6A92" w14:textId="77777777" w:rsidR="00E6161C" w:rsidRDefault="00000000">
            <w:pPr>
              <w:pStyle w:val="aff6"/>
              <w:rPr>
                <w:rFonts w:hint="eastAsia"/>
              </w:rPr>
            </w:pPr>
            <w:r>
              <w:rPr>
                <w:rFonts w:hint="eastAsia"/>
              </w:rPr>
              <w:t>坍塌</w:t>
            </w:r>
          </w:p>
        </w:tc>
        <w:tc>
          <w:tcPr>
            <w:tcW w:w="1390" w:type="dxa"/>
            <w:vAlign w:val="center"/>
          </w:tcPr>
          <w:p w14:paraId="11F124FB" w14:textId="77777777" w:rsidR="00E6161C" w:rsidRDefault="00000000">
            <w:pPr>
              <w:pStyle w:val="aff6"/>
              <w:rPr>
                <w:rFonts w:hint="eastAsia"/>
              </w:rPr>
            </w:pPr>
            <w:r>
              <w:rPr>
                <w:rFonts w:hint="eastAsia"/>
              </w:rPr>
              <w:t>地面沉陷、地震、东面石挡墙坍塌。</w:t>
            </w:r>
          </w:p>
        </w:tc>
        <w:tc>
          <w:tcPr>
            <w:tcW w:w="1724" w:type="dxa"/>
            <w:vAlign w:val="center"/>
          </w:tcPr>
          <w:p w14:paraId="6B245EAA" w14:textId="77777777" w:rsidR="00E6161C" w:rsidRDefault="00000000">
            <w:pPr>
              <w:pStyle w:val="aff6"/>
              <w:rPr>
                <w:rFonts w:hint="eastAsia"/>
              </w:rPr>
            </w:pPr>
            <w:r>
              <w:rPr>
                <w:rFonts w:hint="eastAsia"/>
              </w:rPr>
              <w:t>1.地质条件不良；2.地震；3.设计不符合规范要求；4.施工不良。</w:t>
            </w:r>
          </w:p>
        </w:tc>
        <w:tc>
          <w:tcPr>
            <w:tcW w:w="698" w:type="dxa"/>
            <w:vAlign w:val="center"/>
          </w:tcPr>
          <w:p w14:paraId="6D508369" w14:textId="77777777" w:rsidR="00E6161C" w:rsidRDefault="00000000">
            <w:pPr>
              <w:pStyle w:val="aff6"/>
              <w:rPr>
                <w:rFonts w:hint="eastAsia"/>
              </w:rPr>
            </w:pPr>
            <w:r>
              <w:rPr>
                <w:rFonts w:hint="eastAsia"/>
              </w:rPr>
              <w:t>坍塌</w:t>
            </w:r>
          </w:p>
        </w:tc>
        <w:tc>
          <w:tcPr>
            <w:tcW w:w="915" w:type="dxa"/>
            <w:vAlign w:val="center"/>
          </w:tcPr>
          <w:p w14:paraId="44CE4376" w14:textId="77777777" w:rsidR="00E6161C" w:rsidRDefault="00000000">
            <w:pPr>
              <w:pStyle w:val="aff6"/>
              <w:rPr>
                <w:rFonts w:hint="eastAsia"/>
              </w:rPr>
            </w:pPr>
            <w:r>
              <w:rPr>
                <w:rFonts w:hint="eastAsia"/>
              </w:rPr>
              <w:t>人员伤亡、财产损失</w:t>
            </w:r>
          </w:p>
        </w:tc>
        <w:tc>
          <w:tcPr>
            <w:tcW w:w="700" w:type="dxa"/>
            <w:vAlign w:val="center"/>
          </w:tcPr>
          <w:p w14:paraId="37FEEA7F" w14:textId="77777777" w:rsidR="00E6161C" w:rsidRDefault="00000000">
            <w:pPr>
              <w:pStyle w:val="aff6"/>
              <w:rPr>
                <w:rFonts w:hint="eastAsia"/>
              </w:rPr>
            </w:pPr>
            <w:r>
              <w:t>IV</w:t>
            </w:r>
          </w:p>
        </w:tc>
        <w:tc>
          <w:tcPr>
            <w:tcW w:w="2895" w:type="dxa"/>
            <w:vAlign w:val="center"/>
          </w:tcPr>
          <w:p w14:paraId="4976E1CD" w14:textId="77777777" w:rsidR="00E6161C" w:rsidRDefault="00000000">
            <w:pPr>
              <w:pStyle w:val="aff6"/>
              <w:rPr>
                <w:rFonts w:hint="eastAsia"/>
              </w:rPr>
            </w:pPr>
            <w:r>
              <w:rPr>
                <w:rFonts w:hint="eastAsia"/>
              </w:rPr>
              <w:t>1.进行地质勘查；2.设计单位必须有相应资质；3.设计应符合相应的规范要求；4.严格按照设计图纸进行施工，未经设计单位同意，变更设计图纸。</w:t>
            </w:r>
          </w:p>
        </w:tc>
      </w:tr>
    </w:tbl>
    <w:p w14:paraId="46091F55" w14:textId="77777777" w:rsidR="00E6161C" w:rsidRDefault="00000000">
      <w:pPr>
        <w:pStyle w:val="20"/>
        <w:rPr>
          <w:rFonts w:hint="eastAsia"/>
        </w:rPr>
      </w:pPr>
      <w:bookmarkStart w:id="389" w:name="_Toc180226661"/>
      <w:bookmarkEnd w:id="385"/>
      <w:bookmarkEnd w:id="386"/>
      <w:bookmarkEnd w:id="387"/>
      <w:bookmarkEnd w:id="388"/>
      <w:r>
        <w:rPr>
          <w:rFonts w:hint="eastAsia"/>
        </w:rPr>
        <w:lastRenderedPageBreak/>
        <w:t>事故案例</w:t>
      </w:r>
      <w:bookmarkEnd w:id="389"/>
    </w:p>
    <w:p w14:paraId="6703E99A" w14:textId="77777777" w:rsidR="00E6161C" w:rsidRDefault="00000000">
      <w:pPr>
        <w:rPr>
          <w:rFonts w:hint="eastAsia"/>
        </w:rPr>
      </w:pPr>
      <w:r>
        <w:t>油罐车卸油后晃车卸余油拉断罐车底阀</w:t>
      </w:r>
      <w:r>
        <w:rPr>
          <w:rFonts w:hint="eastAsia"/>
        </w:rPr>
        <w:t>事故；</w:t>
      </w:r>
      <w:r>
        <w:t>2009年4月1日22时许</w:t>
      </w:r>
      <w:r>
        <w:rPr>
          <w:rFonts w:hint="eastAsia"/>
        </w:rPr>
        <w:t>，</w:t>
      </w:r>
      <w:r>
        <w:t>驾驶员李某驾驶油罐车在某加油站卸完油后</w:t>
      </w:r>
      <w:r>
        <w:rPr>
          <w:rFonts w:hint="eastAsia"/>
        </w:rPr>
        <w:t>，</w:t>
      </w:r>
      <w:r>
        <w:t>为卸尽车内余油</w:t>
      </w:r>
      <w:r>
        <w:rPr>
          <w:rFonts w:hint="eastAsia"/>
        </w:rPr>
        <w:t>，</w:t>
      </w:r>
      <w:r>
        <w:t>在卸油管仍与油罐车、油罐同时连接的情况下即进行晃车。在晃车过程中</w:t>
      </w:r>
      <w:r>
        <w:rPr>
          <w:rFonts w:hint="eastAsia"/>
        </w:rPr>
        <w:t>，</w:t>
      </w:r>
      <w:r>
        <w:t>李某误操作（</w:t>
      </w:r>
      <w:r>
        <w:rPr>
          <w:rFonts w:hint="eastAsia"/>
        </w:rPr>
        <w:t>将倒挡</w:t>
      </w:r>
      <w:r>
        <w:t>挂成二档）</w:t>
      </w:r>
      <w:r>
        <w:rPr>
          <w:rFonts w:hint="eastAsia"/>
        </w:rPr>
        <w:t>，</w:t>
      </w:r>
      <w:r>
        <w:t>车辆行驶幅度过大</w:t>
      </w:r>
      <w:r>
        <w:rPr>
          <w:rFonts w:hint="eastAsia"/>
        </w:rPr>
        <w:t>，</w:t>
      </w:r>
      <w:r>
        <w:t>将罐车海底阀拉断。事件未造成其他设备损坏及油品</w:t>
      </w:r>
      <w:r>
        <w:rPr>
          <w:rFonts w:hint="eastAsia"/>
        </w:rPr>
        <w:t>泄漏</w:t>
      </w:r>
      <w:r>
        <w:t>。</w:t>
      </w:r>
    </w:p>
    <w:p w14:paraId="1C259E1A" w14:textId="77777777" w:rsidR="00E6161C" w:rsidRDefault="00000000">
      <w:pPr>
        <w:rPr>
          <w:rFonts w:hint="eastAsia"/>
        </w:rPr>
      </w:pPr>
      <w:r>
        <w:t>原因分析：承运人员安全意识淡薄</w:t>
      </w:r>
      <w:r>
        <w:rPr>
          <w:rFonts w:hint="eastAsia"/>
        </w:rPr>
        <w:t>，</w:t>
      </w:r>
      <w:r>
        <w:t>图省事</w:t>
      </w:r>
      <w:r>
        <w:rPr>
          <w:rFonts w:hint="eastAsia"/>
        </w:rPr>
        <w:t>，</w:t>
      </w:r>
      <w:r>
        <w:t>采取不规范的</w:t>
      </w:r>
      <w:r>
        <w:rPr>
          <w:rFonts w:hint="eastAsia"/>
        </w:rPr>
        <w:t>卸</w:t>
      </w:r>
      <w:r>
        <w:t>油方式</w:t>
      </w:r>
      <w:r>
        <w:rPr>
          <w:rFonts w:hint="eastAsia"/>
        </w:rPr>
        <w:t>，</w:t>
      </w:r>
      <w:r>
        <w:t>在未取下卸油管的情况下</w:t>
      </w:r>
      <w:r>
        <w:rPr>
          <w:rFonts w:hint="eastAsia"/>
        </w:rPr>
        <w:t>即</w:t>
      </w:r>
      <w:r>
        <w:t>进行晃车</w:t>
      </w:r>
      <w:r>
        <w:rPr>
          <w:rFonts w:hint="eastAsia"/>
        </w:rPr>
        <w:t>，</w:t>
      </w:r>
      <w:r>
        <w:t>加之业务技能不熟练</w:t>
      </w:r>
      <w:r>
        <w:rPr>
          <w:rFonts w:hint="eastAsia"/>
        </w:rPr>
        <w:t>，</w:t>
      </w:r>
      <w:r>
        <w:t>导致事件发生。加油站监卸人员卸油作业现场监管不到位</w:t>
      </w:r>
      <w:r>
        <w:rPr>
          <w:rFonts w:hint="eastAsia"/>
        </w:rPr>
        <w:t>，</w:t>
      </w:r>
      <w:r>
        <w:t>未能及时制止承运人员的不安全行为间接导致事件发生。</w:t>
      </w:r>
    </w:p>
    <w:p w14:paraId="6A2F0729" w14:textId="77777777" w:rsidR="00E6161C" w:rsidRDefault="00000000">
      <w:pPr>
        <w:rPr>
          <w:rFonts w:hint="eastAsia"/>
        </w:rPr>
      </w:pPr>
      <w:r>
        <w:t>经验教训：此次事件虽未造成严重后果</w:t>
      </w:r>
      <w:r>
        <w:rPr>
          <w:rFonts w:hint="eastAsia"/>
        </w:rPr>
        <w:t>，</w:t>
      </w:r>
      <w:r>
        <w:t>但通过晃车卸余油带来的安全隐患必须引起我们的高度重视。晃车卸余油一是易造成罐车内剩余油品产生、聚集静电</w:t>
      </w:r>
      <w:r>
        <w:rPr>
          <w:rFonts w:hint="eastAsia"/>
        </w:rPr>
        <w:t>，</w:t>
      </w:r>
      <w:r>
        <w:t>晃车完毕接卸余油时</w:t>
      </w:r>
      <w:r>
        <w:rPr>
          <w:rFonts w:hint="eastAsia"/>
        </w:rPr>
        <w:t>，</w:t>
      </w:r>
      <w:r>
        <w:t>一旦未能有效连接静电接地线</w:t>
      </w:r>
      <w:r>
        <w:rPr>
          <w:rFonts w:hint="eastAsia"/>
        </w:rPr>
        <w:t>，</w:t>
      </w:r>
      <w:r>
        <w:t>极易引发火灾事故</w:t>
      </w:r>
      <w:r>
        <w:rPr>
          <w:rFonts w:hint="eastAsia"/>
        </w:rPr>
        <w:t>，</w:t>
      </w:r>
      <w:r>
        <w:t>类似事故已在系统内发生并造成了严重损失。二是油罐车在加油</w:t>
      </w:r>
      <w:r>
        <w:rPr>
          <w:rFonts w:hint="eastAsia"/>
        </w:rPr>
        <w:t>站</w:t>
      </w:r>
      <w:r>
        <w:t>内急速行驶晃动</w:t>
      </w:r>
      <w:r>
        <w:rPr>
          <w:rFonts w:hint="eastAsia"/>
        </w:rPr>
        <w:t>，</w:t>
      </w:r>
      <w:r>
        <w:t>给站内员工及进站加油人员人身安全带来威胁</w:t>
      </w:r>
      <w:r>
        <w:rPr>
          <w:rFonts w:hint="eastAsia"/>
        </w:rPr>
        <w:t>，</w:t>
      </w:r>
      <w:r>
        <w:t>极易造成交通事故。各企业要吸取此次未遂事件的经验教训</w:t>
      </w:r>
      <w:r>
        <w:rPr>
          <w:rFonts w:hint="eastAsia"/>
        </w:rPr>
        <w:t>，</w:t>
      </w:r>
      <w:r>
        <w:t>切实加强加油站内油罐车卸余油的管理。</w:t>
      </w:r>
    </w:p>
    <w:p w14:paraId="2932A72F" w14:textId="77777777" w:rsidR="00E6161C" w:rsidRDefault="00000000">
      <w:pPr>
        <w:rPr>
          <w:rFonts w:hint="eastAsia"/>
        </w:rPr>
      </w:pPr>
      <w:r>
        <w:t>防范措施：企业要加强对承运商司运人员的教育培训</w:t>
      </w:r>
      <w:r>
        <w:rPr>
          <w:rFonts w:hint="eastAsia"/>
        </w:rPr>
        <w:t>，</w:t>
      </w:r>
      <w:r>
        <w:t>完善相应的规章制度</w:t>
      </w:r>
      <w:r>
        <w:rPr>
          <w:rFonts w:hint="eastAsia"/>
        </w:rPr>
        <w:t>，</w:t>
      </w:r>
      <w:r>
        <w:t>明确要求油罐车卸余油要通过规范的方式进行</w:t>
      </w:r>
      <w:r>
        <w:rPr>
          <w:rFonts w:hint="eastAsia"/>
        </w:rPr>
        <w:t>，</w:t>
      </w:r>
      <w:r>
        <w:t>如在指定地点</w:t>
      </w:r>
      <w:r>
        <w:rPr>
          <w:rFonts w:hint="eastAsia"/>
        </w:rPr>
        <w:t>，</w:t>
      </w:r>
      <w:r>
        <w:t>利用地形坡度等方式。严格执行禁令和纪律</w:t>
      </w:r>
      <w:r>
        <w:rPr>
          <w:rFonts w:hint="eastAsia"/>
        </w:rPr>
        <w:t>，</w:t>
      </w:r>
      <w:r>
        <w:t>结合“我要安全”主题活动</w:t>
      </w:r>
      <w:r>
        <w:rPr>
          <w:rFonts w:hint="eastAsia"/>
        </w:rPr>
        <w:t>，</w:t>
      </w:r>
      <w:r>
        <w:t>落实规章制度</w:t>
      </w:r>
      <w:r>
        <w:rPr>
          <w:rFonts w:hint="eastAsia"/>
        </w:rPr>
        <w:t>，</w:t>
      </w:r>
      <w:r>
        <w:t>规范操作行为</w:t>
      </w:r>
      <w:r>
        <w:rPr>
          <w:rFonts w:hint="eastAsia"/>
        </w:rPr>
        <w:t>，</w:t>
      </w:r>
      <w:r>
        <w:t>进一步强化加油站卸油环节的安全质量管理</w:t>
      </w:r>
      <w:r>
        <w:rPr>
          <w:rFonts w:hint="eastAsia"/>
        </w:rPr>
        <w:t>，</w:t>
      </w:r>
      <w:r>
        <w:t>加油站油品监卸人员要切实负起责任</w:t>
      </w:r>
      <w:r>
        <w:rPr>
          <w:rFonts w:hint="eastAsia"/>
        </w:rPr>
        <w:t>，</w:t>
      </w:r>
      <w:r>
        <w:t>及时发现并有效制止违章行为。</w:t>
      </w:r>
    </w:p>
    <w:p w14:paraId="17447025" w14:textId="77777777" w:rsidR="00E6161C" w:rsidRDefault="00000000">
      <w:pPr>
        <w:pStyle w:val="20"/>
        <w:rPr>
          <w:rFonts w:hint="eastAsia"/>
        </w:rPr>
      </w:pPr>
      <w:bookmarkStart w:id="390" w:name="_Toc180226662"/>
      <w:r>
        <w:rPr>
          <w:rFonts w:hint="eastAsia"/>
        </w:rPr>
        <w:t>本章小结</w:t>
      </w:r>
      <w:bookmarkEnd w:id="390"/>
    </w:p>
    <w:p w14:paraId="378F0C84" w14:textId="77777777" w:rsidR="00E6161C" w:rsidRDefault="00000000">
      <w:pPr>
        <w:rPr>
          <w:rFonts w:hint="eastAsia"/>
        </w:rPr>
      </w:pPr>
      <w:r>
        <w:rPr>
          <w:rFonts w:hint="eastAsia"/>
        </w:rPr>
        <w:t>预先危险性分析结果：预先危险性分析过程见上表5</w:t>
      </w:r>
      <w:r>
        <w:t>-1</w:t>
      </w:r>
      <w:r>
        <w:rPr>
          <w:rFonts w:hint="eastAsia"/>
        </w:rPr>
        <w:t>（定性分析危险、有害程度），分析结果如下：</w:t>
      </w:r>
    </w:p>
    <w:p w14:paraId="05DFEBF7" w14:textId="77777777" w:rsidR="00E6161C" w:rsidRDefault="00000000">
      <w:pPr>
        <w:rPr>
          <w:rFonts w:hint="eastAsia"/>
        </w:rPr>
      </w:pPr>
      <w:r>
        <w:rPr>
          <w:rFonts w:hint="eastAsia"/>
        </w:rPr>
        <w:t>加油站涉及的主要危险物质为汽油和柴油，危险有害因素为火灾爆炸、触电、机械伤害、中毒与窒息、车辆伤害、高处坠落、坍塌等。其中，火灾爆炸、坍塌的危险性等级为Ⅳ级，窒息、车辆伤害、触电、中毒、高处</w:t>
      </w:r>
      <w:r>
        <w:rPr>
          <w:rFonts w:hint="eastAsia"/>
        </w:rPr>
        <w:lastRenderedPageBreak/>
        <w:t>坠落、机械伤害的危险性等级为III级。</w:t>
      </w:r>
    </w:p>
    <w:p w14:paraId="2460745D" w14:textId="77777777" w:rsidR="00E6161C" w:rsidRDefault="00000000">
      <w:pPr>
        <w:rPr>
          <w:rFonts w:hint="eastAsia"/>
        </w:rPr>
        <w:sectPr w:rsidR="00E6161C">
          <w:pgSz w:w="11905" w:h="16838"/>
          <w:pgMar w:top="1417" w:right="1134" w:bottom="1134" w:left="1587" w:header="850" w:footer="850" w:gutter="0"/>
          <w:cols w:space="0"/>
          <w:docGrid w:type="linesAndChars" w:linePitch="386"/>
        </w:sectPr>
      </w:pPr>
      <w:r>
        <w:rPr>
          <w:rFonts w:hint="eastAsia"/>
        </w:rPr>
        <w:t>本章针对其危险源潜在事故及其触发条件进行了分析，指出了防止项目存在的危险转化为事故的主要防范措施。通过预先危险性分析，确定进一步分析的范围，使分析、评价后提出的消除、控制危险的措施更具有针对性。</w:t>
      </w:r>
    </w:p>
    <w:p w14:paraId="1D103E49" w14:textId="77777777" w:rsidR="00E6161C" w:rsidRDefault="00000000">
      <w:pPr>
        <w:pStyle w:val="1"/>
        <w:spacing w:before="193" w:after="193"/>
        <w:rPr>
          <w:rFonts w:hint="eastAsia"/>
        </w:rPr>
      </w:pPr>
      <w:bookmarkStart w:id="391" w:name="_Toc258574851"/>
      <w:bookmarkStart w:id="392" w:name="_Toc195176759"/>
      <w:bookmarkStart w:id="393" w:name="_Toc180226663"/>
      <w:bookmarkEnd w:id="384"/>
      <w:r>
        <w:rPr>
          <w:rFonts w:hint="eastAsia"/>
        </w:rPr>
        <w:lastRenderedPageBreak/>
        <w:t>各单元分析</w:t>
      </w:r>
      <w:bookmarkEnd w:id="391"/>
      <w:bookmarkEnd w:id="392"/>
      <w:r>
        <w:rPr>
          <w:rFonts w:hint="eastAsia"/>
        </w:rPr>
        <w:t>评价</w:t>
      </w:r>
      <w:bookmarkEnd w:id="393"/>
    </w:p>
    <w:p w14:paraId="13323862" w14:textId="77777777" w:rsidR="00E6161C" w:rsidRDefault="00000000">
      <w:pPr>
        <w:pStyle w:val="20"/>
        <w:rPr>
          <w:rFonts w:hint="eastAsia"/>
        </w:rPr>
      </w:pPr>
      <w:bookmarkStart w:id="394" w:name="_Toc258574852"/>
      <w:bookmarkStart w:id="395" w:name="_Toc195176760"/>
      <w:bookmarkStart w:id="396" w:name="_Toc180226664"/>
      <w:r>
        <w:rPr>
          <w:rFonts w:hint="eastAsia"/>
        </w:rPr>
        <w:t>外部安全条件分析</w:t>
      </w:r>
      <w:bookmarkEnd w:id="394"/>
      <w:bookmarkEnd w:id="395"/>
      <w:r>
        <w:rPr>
          <w:rFonts w:hint="eastAsia"/>
        </w:rPr>
        <w:t>评价</w:t>
      </w:r>
      <w:bookmarkEnd w:id="396"/>
    </w:p>
    <w:p w14:paraId="08A9D47B" w14:textId="77777777" w:rsidR="00E6161C" w:rsidRDefault="00000000">
      <w:pPr>
        <w:pStyle w:val="3"/>
        <w:ind w:firstLine="562"/>
        <w:rPr>
          <w:rFonts w:hint="eastAsia"/>
        </w:rPr>
      </w:pPr>
      <w:bookmarkStart w:id="397" w:name="_Toc180226665"/>
      <w:bookmarkStart w:id="398" w:name="_Toc195176761"/>
      <w:r>
        <w:rPr>
          <w:rFonts w:hint="eastAsia"/>
        </w:rPr>
        <w:t>站址选择分析评价</w:t>
      </w:r>
      <w:bookmarkEnd w:id="397"/>
    </w:p>
    <w:p w14:paraId="76493418" w14:textId="77777777" w:rsidR="00E6161C" w:rsidRDefault="00000000">
      <w:pPr>
        <w:rPr>
          <w:rFonts w:hint="eastAsia"/>
        </w:rPr>
      </w:pPr>
      <w:r>
        <w:rPr>
          <w:rFonts w:hint="eastAsia"/>
        </w:rPr>
        <w:t>依据《汽车加油加气加氢站技术标准》（GB50156-2021）编制安全检查表对加油站站址进行分析评价，检查结果见表6-1。</w:t>
      </w:r>
    </w:p>
    <w:p w14:paraId="71606C82" w14:textId="77777777" w:rsidR="00E6161C" w:rsidRDefault="00000000">
      <w:pPr>
        <w:pStyle w:val="aff7"/>
        <w:rPr>
          <w:rFonts w:hint="eastAsia"/>
          <w:b w:val="0"/>
          <w:bCs/>
        </w:rPr>
      </w:pPr>
      <w:r>
        <w:rPr>
          <w:rFonts w:hint="eastAsia"/>
        </w:rPr>
        <w:t>表6-1  加油站站址安全检查表</w:t>
      </w:r>
    </w:p>
    <w:tbl>
      <w:tblPr>
        <w:tblW w:w="907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3844"/>
        <w:gridCol w:w="1619"/>
        <w:gridCol w:w="2837"/>
        <w:gridCol w:w="771"/>
      </w:tblGrid>
      <w:tr w:rsidR="00E6161C" w14:paraId="17A5FF2F" w14:textId="77777777">
        <w:trPr>
          <w:cantSplit/>
          <w:trHeight w:val="397"/>
          <w:tblHeader/>
          <w:jc w:val="center"/>
        </w:trPr>
        <w:tc>
          <w:tcPr>
            <w:tcW w:w="3844" w:type="dxa"/>
            <w:vAlign w:val="center"/>
          </w:tcPr>
          <w:p w14:paraId="1B2FB7BB" w14:textId="77777777" w:rsidR="00E6161C" w:rsidRDefault="00000000">
            <w:pPr>
              <w:pStyle w:val="aff6"/>
              <w:rPr>
                <w:rFonts w:hint="eastAsia"/>
                <w:b/>
              </w:rPr>
            </w:pPr>
            <w:r>
              <w:rPr>
                <w:rFonts w:hint="eastAsia"/>
                <w:b/>
              </w:rPr>
              <w:t>检查内容</w:t>
            </w:r>
          </w:p>
        </w:tc>
        <w:tc>
          <w:tcPr>
            <w:tcW w:w="1619" w:type="dxa"/>
            <w:vAlign w:val="center"/>
          </w:tcPr>
          <w:p w14:paraId="10A84832" w14:textId="77777777" w:rsidR="00E6161C" w:rsidRDefault="00000000">
            <w:pPr>
              <w:pStyle w:val="aff6"/>
              <w:rPr>
                <w:rFonts w:hint="eastAsia"/>
                <w:b/>
              </w:rPr>
            </w:pPr>
            <w:r>
              <w:rPr>
                <w:rFonts w:hint="eastAsia"/>
                <w:b/>
              </w:rPr>
              <w:t>检查依据</w:t>
            </w:r>
          </w:p>
        </w:tc>
        <w:tc>
          <w:tcPr>
            <w:tcW w:w="2837" w:type="dxa"/>
            <w:vAlign w:val="center"/>
          </w:tcPr>
          <w:p w14:paraId="22E64FAD" w14:textId="77777777" w:rsidR="00E6161C" w:rsidRDefault="00000000">
            <w:pPr>
              <w:pStyle w:val="aff6"/>
              <w:rPr>
                <w:rFonts w:hint="eastAsia"/>
                <w:b/>
              </w:rPr>
            </w:pPr>
            <w:r>
              <w:rPr>
                <w:rFonts w:hint="eastAsia"/>
                <w:b/>
              </w:rPr>
              <w:t>检查结果</w:t>
            </w:r>
          </w:p>
        </w:tc>
        <w:tc>
          <w:tcPr>
            <w:tcW w:w="771" w:type="dxa"/>
            <w:vAlign w:val="center"/>
          </w:tcPr>
          <w:p w14:paraId="788B6B72" w14:textId="77777777" w:rsidR="00E6161C" w:rsidRDefault="00000000">
            <w:pPr>
              <w:pStyle w:val="aff6"/>
              <w:rPr>
                <w:rFonts w:hint="eastAsia"/>
                <w:b/>
              </w:rPr>
            </w:pPr>
            <w:r>
              <w:rPr>
                <w:rFonts w:hint="eastAsia"/>
                <w:b/>
              </w:rPr>
              <w:t>结论</w:t>
            </w:r>
          </w:p>
        </w:tc>
      </w:tr>
      <w:tr w:rsidR="00E6161C" w14:paraId="635A4D16" w14:textId="77777777">
        <w:trPr>
          <w:cantSplit/>
          <w:trHeight w:val="397"/>
          <w:jc w:val="center"/>
        </w:trPr>
        <w:tc>
          <w:tcPr>
            <w:tcW w:w="3844" w:type="dxa"/>
            <w:vAlign w:val="center"/>
          </w:tcPr>
          <w:p w14:paraId="563B70D6" w14:textId="77777777" w:rsidR="00E6161C" w:rsidRDefault="00000000">
            <w:pPr>
              <w:pStyle w:val="aff6"/>
              <w:jc w:val="left"/>
              <w:rPr>
                <w:rFonts w:hint="eastAsia"/>
              </w:rPr>
            </w:pPr>
            <w:r>
              <w:t>1.</w:t>
            </w:r>
            <w:r>
              <w:rPr>
                <w:rFonts w:hint="eastAsia"/>
              </w:rPr>
              <w:t>汽车加油站的站址选择应符合有关规划、环境保护和防火安全的要求，并应选在交通便利、用户使用方便的地点</w:t>
            </w:r>
            <w:r>
              <w:t>。</w:t>
            </w:r>
          </w:p>
        </w:tc>
        <w:tc>
          <w:tcPr>
            <w:tcW w:w="1619" w:type="dxa"/>
            <w:vAlign w:val="center"/>
          </w:tcPr>
          <w:p w14:paraId="41649583" w14:textId="77777777" w:rsidR="00E6161C" w:rsidRDefault="00000000">
            <w:pPr>
              <w:pStyle w:val="aff6"/>
              <w:rPr>
                <w:rFonts w:hint="eastAsia"/>
              </w:rPr>
            </w:pPr>
            <w:r>
              <w:rPr>
                <w:rFonts w:hint="eastAsia"/>
              </w:rPr>
              <w:t>GB50156-2021第4.0.1条</w:t>
            </w:r>
          </w:p>
        </w:tc>
        <w:tc>
          <w:tcPr>
            <w:tcW w:w="2837" w:type="dxa"/>
            <w:vAlign w:val="center"/>
          </w:tcPr>
          <w:p w14:paraId="4AC89F47" w14:textId="77777777" w:rsidR="00E6161C" w:rsidRDefault="00000000">
            <w:pPr>
              <w:pStyle w:val="aff6"/>
              <w:rPr>
                <w:rFonts w:hint="eastAsia"/>
              </w:rPr>
            </w:pPr>
            <w:r>
              <w:rPr>
                <w:rFonts w:hint="eastAsia"/>
              </w:rPr>
              <w:t>加油站位于云南省楚雄彝族自治州双柏县安龙堡乡乡政府驻地水电大楼对面，所处位置交通便利。</w:t>
            </w:r>
          </w:p>
        </w:tc>
        <w:tc>
          <w:tcPr>
            <w:tcW w:w="771" w:type="dxa"/>
            <w:vAlign w:val="center"/>
          </w:tcPr>
          <w:p w14:paraId="0D9334B9" w14:textId="77777777" w:rsidR="00E6161C" w:rsidRDefault="00000000">
            <w:pPr>
              <w:pStyle w:val="aff6"/>
              <w:rPr>
                <w:rFonts w:hint="eastAsia"/>
              </w:rPr>
            </w:pPr>
            <w:r>
              <w:rPr>
                <w:rFonts w:hint="eastAsia"/>
              </w:rPr>
              <w:t>符合</w:t>
            </w:r>
          </w:p>
        </w:tc>
      </w:tr>
      <w:tr w:rsidR="00E6161C" w14:paraId="5DFE9F95" w14:textId="77777777">
        <w:trPr>
          <w:cantSplit/>
          <w:trHeight w:val="397"/>
          <w:jc w:val="center"/>
        </w:trPr>
        <w:tc>
          <w:tcPr>
            <w:tcW w:w="3844" w:type="dxa"/>
            <w:vAlign w:val="center"/>
          </w:tcPr>
          <w:p w14:paraId="1A4C2175" w14:textId="77777777" w:rsidR="00E6161C" w:rsidRDefault="00000000">
            <w:pPr>
              <w:pStyle w:val="aff6"/>
              <w:topLinePunct/>
              <w:adjustRightInd w:val="0"/>
              <w:jc w:val="both"/>
              <w:rPr>
                <w:rFonts w:hint="eastAsia"/>
              </w:rPr>
            </w:pPr>
            <w:r>
              <w:t>2.</w:t>
            </w:r>
            <w:r>
              <w:rPr>
                <w:rFonts w:hint="eastAsia"/>
              </w:rPr>
              <w:t>在城市中心区不应建一级汽车加油站。</w:t>
            </w:r>
          </w:p>
        </w:tc>
        <w:tc>
          <w:tcPr>
            <w:tcW w:w="1619" w:type="dxa"/>
            <w:vAlign w:val="center"/>
          </w:tcPr>
          <w:p w14:paraId="75AC3E85" w14:textId="77777777" w:rsidR="00E6161C" w:rsidRDefault="00000000">
            <w:pPr>
              <w:pStyle w:val="aff6"/>
              <w:rPr>
                <w:rFonts w:hint="eastAsia"/>
              </w:rPr>
            </w:pPr>
            <w:r>
              <w:rPr>
                <w:rFonts w:hint="eastAsia"/>
              </w:rPr>
              <w:t>GB50156-2021第4.0.2条</w:t>
            </w:r>
          </w:p>
        </w:tc>
        <w:tc>
          <w:tcPr>
            <w:tcW w:w="2837" w:type="dxa"/>
            <w:vAlign w:val="center"/>
          </w:tcPr>
          <w:p w14:paraId="6BE77D48" w14:textId="77777777" w:rsidR="00E6161C" w:rsidRDefault="00000000">
            <w:pPr>
              <w:pStyle w:val="aff6"/>
              <w:rPr>
                <w:rFonts w:hint="eastAsia"/>
              </w:rPr>
            </w:pPr>
            <w:r>
              <w:rPr>
                <w:rFonts w:hint="eastAsia"/>
              </w:rPr>
              <w:t>加油站属于三级加油站。</w:t>
            </w:r>
          </w:p>
        </w:tc>
        <w:tc>
          <w:tcPr>
            <w:tcW w:w="771" w:type="dxa"/>
            <w:vAlign w:val="center"/>
          </w:tcPr>
          <w:p w14:paraId="2ABE34DC" w14:textId="77777777" w:rsidR="00E6161C" w:rsidRDefault="00000000">
            <w:pPr>
              <w:pStyle w:val="aff6"/>
              <w:rPr>
                <w:rFonts w:hint="eastAsia"/>
              </w:rPr>
            </w:pPr>
            <w:r>
              <w:rPr>
                <w:rFonts w:hint="eastAsia"/>
              </w:rPr>
              <w:t>符合</w:t>
            </w:r>
          </w:p>
        </w:tc>
      </w:tr>
      <w:tr w:rsidR="00E6161C" w14:paraId="4FB20A92" w14:textId="77777777">
        <w:trPr>
          <w:cantSplit/>
          <w:trHeight w:val="397"/>
          <w:jc w:val="center"/>
        </w:trPr>
        <w:tc>
          <w:tcPr>
            <w:tcW w:w="3844" w:type="dxa"/>
            <w:vAlign w:val="center"/>
          </w:tcPr>
          <w:p w14:paraId="0C3CF1CC" w14:textId="77777777" w:rsidR="00E6161C" w:rsidRDefault="00000000">
            <w:pPr>
              <w:pStyle w:val="aff6"/>
              <w:jc w:val="left"/>
              <w:rPr>
                <w:rFonts w:hint="eastAsia"/>
              </w:rPr>
            </w:pPr>
            <w:r>
              <w:rPr>
                <w:rFonts w:hint="eastAsia"/>
              </w:rPr>
              <w:t>3.城市建成区内的汽车加油站宜靠近城市道路，但不宜选在城市干道的交叉路口附近</w:t>
            </w:r>
            <w:r>
              <w:t>。</w:t>
            </w:r>
          </w:p>
        </w:tc>
        <w:tc>
          <w:tcPr>
            <w:tcW w:w="1619" w:type="dxa"/>
            <w:vAlign w:val="center"/>
          </w:tcPr>
          <w:p w14:paraId="1914CA59" w14:textId="77777777" w:rsidR="00E6161C" w:rsidRDefault="00000000">
            <w:pPr>
              <w:pStyle w:val="aff6"/>
              <w:rPr>
                <w:rFonts w:hint="eastAsia"/>
              </w:rPr>
            </w:pPr>
            <w:r>
              <w:rPr>
                <w:rFonts w:hint="eastAsia"/>
              </w:rPr>
              <w:t>GB50156-2021</w:t>
            </w:r>
          </w:p>
          <w:p w14:paraId="4DA36464" w14:textId="77777777" w:rsidR="00E6161C" w:rsidRDefault="00000000">
            <w:pPr>
              <w:pStyle w:val="aff6"/>
              <w:rPr>
                <w:rFonts w:hint="eastAsia"/>
              </w:rPr>
            </w:pPr>
            <w:r>
              <w:rPr>
                <w:rFonts w:hint="eastAsia"/>
              </w:rPr>
              <w:t>第4.0.3条</w:t>
            </w:r>
          </w:p>
        </w:tc>
        <w:tc>
          <w:tcPr>
            <w:tcW w:w="2837" w:type="dxa"/>
            <w:vAlign w:val="center"/>
          </w:tcPr>
          <w:p w14:paraId="104F22AD" w14:textId="77777777" w:rsidR="00E6161C" w:rsidRDefault="00000000">
            <w:pPr>
              <w:pStyle w:val="aff6"/>
              <w:rPr>
                <w:rFonts w:hint="eastAsia"/>
              </w:rPr>
            </w:pPr>
            <w:r>
              <w:rPr>
                <w:rFonts w:hint="eastAsia"/>
              </w:rPr>
              <w:t>加油站位于云南省楚雄彝族自治州双柏县安龙堡乡乡政府驻地水电大楼对面，靠近彩鄂公路。</w:t>
            </w:r>
          </w:p>
        </w:tc>
        <w:tc>
          <w:tcPr>
            <w:tcW w:w="771" w:type="dxa"/>
            <w:vAlign w:val="center"/>
          </w:tcPr>
          <w:p w14:paraId="46F2123A" w14:textId="77777777" w:rsidR="00E6161C" w:rsidRDefault="00000000">
            <w:pPr>
              <w:pStyle w:val="aff6"/>
              <w:rPr>
                <w:rFonts w:hint="eastAsia"/>
              </w:rPr>
            </w:pPr>
            <w:r>
              <w:rPr>
                <w:rFonts w:hint="eastAsia"/>
              </w:rPr>
              <w:t>符合</w:t>
            </w:r>
          </w:p>
        </w:tc>
      </w:tr>
      <w:tr w:rsidR="00E6161C" w14:paraId="585E1DE3" w14:textId="77777777">
        <w:trPr>
          <w:cantSplit/>
          <w:trHeight w:val="397"/>
          <w:jc w:val="center"/>
        </w:trPr>
        <w:tc>
          <w:tcPr>
            <w:tcW w:w="3844" w:type="dxa"/>
            <w:vAlign w:val="center"/>
          </w:tcPr>
          <w:p w14:paraId="7C4C5229" w14:textId="77777777" w:rsidR="00E6161C" w:rsidRDefault="00000000">
            <w:pPr>
              <w:pStyle w:val="aff6"/>
              <w:jc w:val="left"/>
              <w:rPr>
                <w:rFonts w:hint="eastAsia"/>
              </w:rPr>
            </w:pPr>
            <w:r>
              <w:rPr>
                <w:rFonts w:hint="eastAsia"/>
              </w:rPr>
              <w:t>4</w:t>
            </w:r>
            <w:r>
              <w:t>.加油站的</w:t>
            </w:r>
            <w:r>
              <w:rPr>
                <w:rFonts w:hint="eastAsia"/>
              </w:rPr>
              <w:t>汽油、柴油工艺设备</w:t>
            </w:r>
            <w:r>
              <w:t>与站外建</w:t>
            </w:r>
            <w:r>
              <w:rPr>
                <w:rFonts w:hint="eastAsia"/>
              </w:rPr>
              <w:t>（</w:t>
            </w:r>
            <w:r>
              <w:t>构</w:t>
            </w:r>
            <w:r>
              <w:rPr>
                <w:rFonts w:hint="eastAsia"/>
              </w:rPr>
              <w:t>）</w:t>
            </w:r>
            <w:r>
              <w:t>筑物的防火距离应</w:t>
            </w:r>
            <w:r>
              <w:rPr>
                <w:rFonts w:hint="eastAsia"/>
              </w:rPr>
              <w:t>符合本规范中表4.0.4中的规定</w:t>
            </w:r>
            <w:r>
              <w:t>。</w:t>
            </w:r>
          </w:p>
        </w:tc>
        <w:tc>
          <w:tcPr>
            <w:tcW w:w="1619" w:type="dxa"/>
            <w:vAlign w:val="center"/>
          </w:tcPr>
          <w:p w14:paraId="16F8E7E8" w14:textId="77777777" w:rsidR="00E6161C" w:rsidRDefault="00000000">
            <w:pPr>
              <w:pStyle w:val="aff6"/>
              <w:rPr>
                <w:rFonts w:hint="eastAsia"/>
              </w:rPr>
            </w:pPr>
            <w:r>
              <w:rPr>
                <w:rFonts w:hint="eastAsia"/>
              </w:rPr>
              <w:t>GB50156-2021</w:t>
            </w:r>
          </w:p>
          <w:p w14:paraId="65E5703E" w14:textId="77777777" w:rsidR="00E6161C" w:rsidRDefault="00000000">
            <w:pPr>
              <w:pStyle w:val="aff6"/>
              <w:rPr>
                <w:rFonts w:hint="eastAsia"/>
              </w:rPr>
            </w:pPr>
            <w:r>
              <w:rPr>
                <w:rFonts w:hint="eastAsia"/>
              </w:rPr>
              <w:t>第4.0.4条</w:t>
            </w:r>
          </w:p>
        </w:tc>
        <w:tc>
          <w:tcPr>
            <w:tcW w:w="2837" w:type="dxa"/>
            <w:vAlign w:val="center"/>
          </w:tcPr>
          <w:p w14:paraId="2E0FE6DF" w14:textId="77777777" w:rsidR="00E6161C" w:rsidRDefault="00000000">
            <w:pPr>
              <w:pStyle w:val="aff6"/>
              <w:rPr>
                <w:rFonts w:hint="eastAsia"/>
              </w:rPr>
            </w:pPr>
            <w:r>
              <w:rPr>
                <w:rFonts w:hint="eastAsia"/>
              </w:rPr>
              <w:t>加油站与相关设施的距离符合规范的要求。</w:t>
            </w:r>
          </w:p>
        </w:tc>
        <w:tc>
          <w:tcPr>
            <w:tcW w:w="771" w:type="dxa"/>
            <w:vAlign w:val="center"/>
          </w:tcPr>
          <w:p w14:paraId="3318C584" w14:textId="77777777" w:rsidR="00E6161C" w:rsidRDefault="00000000">
            <w:pPr>
              <w:pStyle w:val="aff6"/>
              <w:rPr>
                <w:rFonts w:hint="eastAsia"/>
              </w:rPr>
            </w:pPr>
            <w:r>
              <w:rPr>
                <w:rFonts w:hint="eastAsia"/>
              </w:rPr>
              <w:t>符合</w:t>
            </w:r>
          </w:p>
        </w:tc>
      </w:tr>
    </w:tbl>
    <w:p w14:paraId="2DAD6B80" w14:textId="77777777" w:rsidR="00E6161C" w:rsidRDefault="00000000">
      <w:pPr>
        <w:pStyle w:val="aff5"/>
        <w:ind w:firstLineChars="167" w:firstLine="469"/>
        <w:rPr>
          <w:rFonts w:hint="eastAsia"/>
        </w:rPr>
      </w:pPr>
      <w:r>
        <w:t>检查结果：</w:t>
      </w:r>
    </w:p>
    <w:p w14:paraId="7101E5C3" w14:textId="77777777" w:rsidR="00E6161C" w:rsidRDefault="00000000">
      <w:pPr>
        <w:rPr>
          <w:rFonts w:hint="eastAsia"/>
        </w:rPr>
      </w:pPr>
      <w:r>
        <w:rPr>
          <w:rFonts w:hint="eastAsia"/>
        </w:rPr>
        <w:t>加油站所处位置交通便利，加油站的设施</w:t>
      </w:r>
      <w:r>
        <w:t>与站外建、构筑物的</w:t>
      </w:r>
      <w:r>
        <w:rPr>
          <w:rFonts w:hint="eastAsia"/>
        </w:rPr>
        <w:t>安全</w:t>
      </w:r>
      <w:r>
        <w:t>距离</w:t>
      </w:r>
      <w:r>
        <w:rPr>
          <w:rFonts w:hint="eastAsia"/>
        </w:rPr>
        <w:t>，从加油站平面布置来看，</w:t>
      </w:r>
      <w:r>
        <w:t>该</w:t>
      </w:r>
      <w:r>
        <w:rPr>
          <w:rFonts w:hint="eastAsia"/>
        </w:rPr>
        <w:t>加油站</w:t>
      </w:r>
      <w:r>
        <w:t>符合</w:t>
      </w:r>
      <w:r>
        <w:rPr>
          <w:rFonts w:hint="eastAsia"/>
        </w:rPr>
        <w:t>《汽车加油加气加氢站技术标准》（GB50156-2021）对加油站站址</w:t>
      </w:r>
      <w:r>
        <w:t>的要求。</w:t>
      </w:r>
    </w:p>
    <w:p w14:paraId="70D868FE" w14:textId="77777777" w:rsidR="00E6161C" w:rsidRDefault="00000000">
      <w:pPr>
        <w:pStyle w:val="3"/>
        <w:ind w:firstLine="562"/>
        <w:rPr>
          <w:rFonts w:hint="eastAsia"/>
        </w:rPr>
      </w:pPr>
      <w:bookmarkStart w:id="399" w:name="_Toc180226666"/>
      <w:r>
        <w:rPr>
          <w:rFonts w:hint="eastAsia"/>
        </w:rPr>
        <w:t>加油站对周边环境的影响分析评价</w:t>
      </w:r>
      <w:bookmarkEnd w:id="399"/>
    </w:p>
    <w:p w14:paraId="3940BB8E" w14:textId="77777777" w:rsidR="00E6161C" w:rsidRDefault="00000000">
      <w:pPr>
        <w:rPr>
          <w:rFonts w:hint="eastAsia"/>
        </w:rPr>
      </w:pPr>
      <w:r>
        <w:rPr>
          <w:rFonts w:hint="eastAsia"/>
        </w:rPr>
        <w:t>该加油站运行过程中，若安全管理不到位、设备缺陷或人员操作失误，造成加油站储罐发生泄漏，泄漏的油品挥发形成蒸气云，若遇到点火源将会发生爆炸，危及加油站周边道路行人的生命及财产安全。</w:t>
      </w:r>
    </w:p>
    <w:p w14:paraId="036803FE" w14:textId="77777777" w:rsidR="00E6161C" w:rsidRDefault="00000000">
      <w:pPr>
        <w:rPr>
          <w:rFonts w:hint="eastAsia"/>
        </w:rPr>
      </w:pPr>
      <w:r>
        <w:rPr>
          <w:rFonts w:hint="eastAsia"/>
        </w:rPr>
        <w:t>根据计算及对照双柏安龙堡加油站的平面布置，汽油储罐发生蒸气云雾爆炸后，其对人体的伤害及其对周围的建构筑物及设备的破坏范围覆盖整个加油站及周边建筑，后果是非常严重的。尽管汽油储罐爆炸事故发生时其危害性较大，但此事故发生的概率极低，是可以通过加强安全管理和采取安全技术措施加以预防的。</w:t>
      </w:r>
    </w:p>
    <w:p w14:paraId="486DCCBD" w14:textId="77777777" w:rsidR="00E6161C" w:rsidRDefault="00000000">
      <w:pPr>
        <w:pStyle w:val="3"/>
        <w:ind w:firstLine="562"/>
        <w:rPr>
          <w:rFonts w:hint="eastAsia"/>
        </w:rPr>
      </w:pPr>
      <w:bookmarkStart w:id="400" w:name="_Toc180226667"/>
      <w:r>
        <w:rPr>
          <w:rFonts w:hint="eastAsia"/>
        </w:rPr>
        <w:lastRenderedPageBreak/>
        <w:t>加油站周边环境对加油站运行的影响</w:t>
      </w:r>
      <w:bookmarkEnd w:id="400"/>
    </w:p>
    <w:p w14:paraId="3754419B" w14:textId="77777777" w:rsidR="00E6161C" w:rsidRDefault="00000000">
      <w:pPr>
        <w:pStyle w:val="4"/>
        <w:ind w:firstLine="560"/>
        <w:rPr>
          <w:rFonts w:hint="eastAsia"/>
        </w:rPr>
      </w:pPr>
      <w:r>
        <w:rPr>
          <w:rFonts w:hint="eastAsia"/>
        </w:rPr>
        <w:t>加油站周边居民、设施对加油站运行的影响</w:t>
      </w:r>
    </w:p>
    <w:p w14:paraId="3665B412" w14:textId="77777777" w:rsidR="00E6161C" w:rsidRDefault="00000000">
      <w:pPr>
        <w:rPr>
          <w:rFonts w:hint="eastAsia"/>
        </w:rPr>
      </w:pPr>
      <w:r>
        <w:rPr>
          <w:rFonts w:hint="eastAsia"/>
        </w:rPr>
        <w:t>加油站周边无重要公共建筑物，其他建筑物与加油站油罐、通气管、加油机的距离符合《汽车加油加气加氢站技术标准》（GB50156-2021）的要求。加油站区边界设置有挡墙与周边隔开，站内2</w:t>
      </w:r>
      <w:r>
        <w:t>4</w:t>
      </w:r>
      <w:r>
        <w:rPr>
          <w:rFonts w:hint="eastAsia"/>
        </w:rPr>
        <w:t>h有人值守，配备有视频监控系统，进出站区均设置有车辆减速标志。周边道路上行驶的车辆、周边居民等对加油站的影响在可接受范围内。</w:t>
      </w:r>
    </w:p>
    <w:p w14:paraId="76B9EB6E" w14:textId="77777777" w:rsidR="00E6161C" w:rsidRDefault="00000000">
      <w:pPr>
        <w:rPr>
          <w:rFonts w:hint="eastAsia"/>
        </w:rPr>
      </w:pPr>
      <w:r>
        <w:rPr>
          <w:rFonts w:hint="eastAsia"/>
        </w:rPr>
        <w:t>在加油站日常运营过程中，认真落实对加油站的安全管理，加强相关设施的安全检查，加油站是可以安全运行的。</w:t>
      </w:r>
    </w:p>
    <w:p w14:paraId="5589D372" w14:textId="77777777" w:rsidR="00E6161C" w:rsidRDefault="00000000">
      <w:pPr>
        <w:pStyle w:val="4"/>
        <w:ind w:firstLine="560"/>
        <w:rPr>
          <w:rFonts w:hint="eastAsia"/>
        </w:rPr>
      </w:pPr>
      <w:r>
        <w:rPr>
          <w:rFonts w:hint="eastAsia"/>
        </w:rPr>
        <w:t>应急救援及交通的影响</w:t>
      </w:r>
    </w:p>
    <w:p w14:paraId="23819941" w14:textId="77777777" w:rsidR="00E6161C" w:rsidRDefault="00000000">
      <w:pPr>
        <w:pStyle w:val="a9"/>
        <w:rPr>
          <w:rFonts w:hint="eastAsia"/>
        </w:rPr>
      </w:pPr>
      <w:r>
        <w:rPr>
          <w:rFonts w:hint="eastAsia"/>
        </w:rPr>
        <w:t>加油站位于云南省楚雄彝族自治州双柏县安龙堡乡乡政府驻地水电大楼对面，交通运输十分便利。加油站发生事故时，可就近向附近相关部门求援，应急救援力量有保障。</w:t>
      </w:r>
    </w:p>
    <w:p w14:paraId="3DE1081D" w14:textId="77777777" w:rsidR="00E6161C" w:rsidRDefault="00000000">
      <w:pPr>
        <w:rPr>
          <w:rFonts w:hint="eastAsia"/>
        </w:rPr>
      </w:pPr>
      <w:r>
        <w:rPr>
          <w:rFonts w:hint="eastAsia"/>
        </w:rPr>
        <w:t>加油站前的道路能满足项目应急救援的需要，使事故后果损失大幅度减少。</w:t>
      </w:r>
    </w:p>
    <w:p w14:paraId="7D010E88" w14:textId="77777777" w:rsidR="00E6161C" w:rsidRDefault="00000000">
      <w:pPr>
        <w:pStyle w:val="3"/>
        <w:ind w:firstLine="562"/>
        <w:rPr>
          <w:rFonts w:hint="eastAsia"/>
        </w:rPr>
      </w:pPr>
      <w:bookmarkStart w:id="401" w:name="_Toc180226668"/>
      <w:r>
        <w:rPr>
          <w:rFonts w:hint="eastAsia"/>
        </w:rPr>
        <w:t>所在地自然条件对加油站运行的影响</w:t>
      </w:r>
      <w:bookmarkEnd w:id="401"/>
    </w:p>
    <w:p w14:paraId="2C977AFB" w14:textId="77777777" w:rsidR="00E6161C" w:rsidRDefault="00000000">
      <w:pPr>
        <w:pStyle w:val="4"/>
        <w:ind w:firstLine="560"/>
        <w:rPr>
          <w:rFonts w:hint="eastAsia"/>
        </w:rPr>
      </w:pPr>
      <w:bookmarkStart w:id="402" w:name="_Toc259450480"/>
      <w:r>
        <w:rPr>
          <w:rFonts w:hint="eastAsia"/>
        </w:rPr>
        <w:t>风的影响</w:t>
      </w:r>
      <w:bookmarkEnd w:id="402"/>
    </w:p>
    <w:p w14:paraId="4A55C786" w14:textId="77777777" w:rsidR="00E6161C" w:rsidRDefault="00000000">
      <w:pPr>
        <w:rPr>
          <w:rFonts w:hint="eastAsia"/>
        </w:rPr>
      </w:pPr>
      <w:r>
        <w:rPr>
          <w:rFonts w:hint="eastAsia"/>
        </w:rPr>
        <w:t>依据项目所在地风速、主导风向，该地风向、风速对加油站影响不大。</w:t>
      </w:r>
    </w:p>
    <w:p w14:paraId="57D43F70" w14:textId="77777777" w:rsidR="00E6161C" w:rsidRDefault="00000000">
      <w:pPr>
        <w:pStyle w:val="4"/>
        <w:ind w:firstLine="560"/>
        <w:rPr>
          <w:rFonts w:hint="eastAsia"/>
        </w:rPr>
      </w:pPr>
      <w:bookmarkStart w:id="403" w:name="_Toc259450481"/>
      <w:r>
        <w:rPr>
          <w:rFonts w:hint="eastAsia"/>
        </w:rPr>
        <w:t>温、湿度的影响</w:t>
      </w:r>
      <w:bookmarkEnd w:id="403"/>
    </w:p>
    <w:p w14:paraId="04928AC7" w14:textId="77777777" w:rsidR="00E6161C" w:rsidRDefault="00000000">
      <w:pPr>
        <w:rPr>
          <w:rFonts w:hint="eastAsia"/>
        </w:rPr>
      </w:pPr>
      <w:bookmarkStart w:id="404" w:name="_Toc259450482"/>
      <w:r>
        <w:rPr>
          <w:rFonts w:hint="eastAsia"/>
        </w:rPr>
        <w:t>该站位于双柏县安龙堡乡，年平均气温22℃。根据建设项目所在地的温、湿度等方面的数据，该站在运营期间，均要在每年天干物燥的旱季、高温季特别加强对火灾、爆炸、雷击、静电、毒性等危险、危害因素的防范，加强安全检查、安全管理和教育。</w:t>
      </w:r>
    </w:p>
    <w:p w14:paraId="04E294AA" w14:textId="77777777" w:rsidR="00E6161C" w:rsidRDefault="00000000">
      <w:pPr>
        <w:pStyle w:val="4"/>
        <w:ind w:firstLine="560"/>
        <w:rPr>
          <w:rFonts w:hint="eastAsia"/>
        </w:rPr>
      </w:pPr>
      <w:r>
        <w:rPr>
          <w:rFonts w:hint="eastAsia"/>
        </w:rPr>
        <w:t>降水和排涝的影响</w:t>
      </w:r>
      <w:bookmarkEnd w:id="404"/>
    </w:p>
    <w:p w14:paraId="036E0338" w14:textId="77777777" w:rsidR="00E6161C" w:rsidRDefault="00000000">
      <w:pPr>
        <w:rPr>
          <w:rFonts w:hint="eastAsia"/>
        </w:rPr>
      </w:pPr>
      <w:r>
        <w:rPr>
          <w:rFonts w:hint="eastAsia"/>
        </w:rPr>
        <w:t>罩棚若未设置足够的排水设施或排水管堵塞，将可能有大量雨水聚集在罩棚顶部，导致罩棚垮塌，造成群死群伤的事故后果。</w:t>
      </w:r>
    </w:p>
    <w:p w14:paraId="2E7E3D6F" w14:textId="77777777" w:rsidR="00E6161C" w:rsidRDefault="00000000">
      <w:pPr>
        <w:rPr>
          <w:rFonts w:hint="eastAsia"/>
        </w:rPr>
      </w:pPr>
      <w:r>
        <w:rPr>
          <w:rFonts w:hint="eastAsia"/>
        </w:rPr>
        <w:t>该加油站罩棚为网架结构，若由于网架选用材质不合格、制作安装有缺陷、使用过程中不按设计要求定期进行全面防腐维修，可能出现断裂垮</w:t>
      </w:r>
      <w:r>
        <w:rPr>
          <w:rFonts w:hint="eastAsia"/>
        </w:rPr>
        <w:lastRenderedPageBreak/>
        <w:t>塌，造成群死群伤的严重后果。只要定期对罩棚进行维修保养，对加油站的影响是可控的。</w:t>
      </w:r>
    </w:p>
    <w:p w14:paraId="3C0786BE" w14:textId="77777777" w:rsidR="00E6161C" w:rsidRDefault="00000000">
      <w:pPr>
        <w:rPr>
          <w:rFonts w:hint="eastAsia"/>
        </w:rPr>
      </w:pPr>
      <w:r>
        <w:rPr>
          <w:rFonts w:hint="eastAsia"/>
        </w:rPr>
        <w:t>在暴雨情况下，若未及时抽排油罐池内积水，可能出现油罐上移拉断管线导致油品泄漏。油罐已设置抱带防上浮，对加油站的影响是可接受的。</w:t>
      </w:r>
    </w:p>
    <w:p w14:paraId="07C90271" w14:textId="77777777" w:rsidR="00E6161C" w:rsidRDefault="00000000">
      <w:pPr>
        <w:rPr>
          <w:rFonts w:hint="eastAsia"/>
        </w:rPr>
      </w:pPr>
      <w:r>
        <w:rPr>
          <w:rFonts w:hint="eastAsia"/>
        </w:rPr>
        <w:t>该加油站虽然场地平坦，但在汛期应特别加强对雷击、静电、水涝、垮塌、漏油等危险、危害因素的防范，加强安全检查、安全管理和教育。</w:t>
      </w:r>
    </w:p>
    <w:p w14:paraId="456F4D3E" w14:textId="77777777" w:rsidR="00E6161C" w:rsidRDefault="00000000">
      <w:pPr>
        <w:pStyle w:val="4"/>
        <w:ind w:firstLine="560"/>
        <w:rPr>
          <w:rFonts w:hint="eastAsia"/>
        </w:rPr>
      </w:pPr>
      <w:bookmarkStart w:id="405" w:name="_Toc259450483"/>
      <w:r>
        <w:rPr>
          <w:rFonts w:hint="eastAsia"/>
        </w:rPr>
        <w:t>地震的影响</w:t>
      </w:r>
      <w:bookmarkEnd w:id="405"/>
    </w:p>
    <w:p w14:paraId="59F31319" w14:textId="77777777" w:rsidR="00E6161C" w:rsidRDefault="00000000">
      <w:pPr>
        <w:rPr>
          <w:rFonts w:hint="eastAsia"/>
        </w:rPr>
      </w:pPr>
      <w:bookmarkStart w:id="406" w:name="_Hlk122534177"/>
      <w:r>
        <w:t>按照《建筑抗震设计规范</w:t>
      </w:r>
      <w:r>
        <w:rPr>
          <w:rFonts w:hint="eastAsia"/>
        </w:rPr>
        <w:t>（2024年版）</w:t>
      </w:r>
      <w:r>
        <w:t>》（GB50011-20</w:t>
      </w:r>
      <w:r>
        <w:rPr>
          <w:rFonts w:hint="eastAsia"/>
        </w:rPr>
        <w:t>10</w:t>
      </w:r>
      <w:r>
        <w:t>）的划分</w:t>
      </w:r>
      <w:r>
        <w:rPr>
          <w:rFonts w:hint="eastAsia"/>
        </w:rPr>
        <w:t>，双柏县抗震设防烈度为7度，分组为第二组，设计基本地震加速度值为0.15g。</w:t>
      </w:r>
    </w:p>
    <w:p w14:paraId="5D307C2C" w14:textId="77777777" w:rsidR="00E6161C" w:rsidRDefault="00000000">
      <w:pPr>
        <w:pStyle w:val="4"/>
        <w:ind w:firstLine="560"/>
        <w:rPr>
          <w:rFonts w:hint="eastAsia"/>
        </w:rPr>
      </w:pPr>
      <w:bookmarkStart w:id="407" w:name="_Toc259450484"/>
      <w:bookmarkEnd w:id="406"/>
      <w:r>
        <w:rPr>
          <w:rFonts w:hint="eastAsia"/>
        </w:rPr>
        <w:t>地质条件的影响</w:t>
      </w:r>
      <w:bookmarkEnd w:id="407"/>
    </w:p>
    <w:p w14:paraId="281898E0" w14:textId="77777777" w:rsidR="00E6161C" w:rsidRDefault="00000000">
      <w:pPr>
        <w:rPr>
          <w:rFonts w:hint="eastAsia"/>
        </w:rPr>
      </w:pPr>
      <w:r>
        <w:rPr>
          <w:rFonts w:hint="eastAsia"/>
        </w:rPr>
        <w:t>从现场踏勘情况看，场地稳定，未见滑坡、断裂、围墙开裂等不良地质现象。</w:t>
      </w:r>
    </w:p>
    <w:p w14:paraId="52AD8AA3" w14:textId="77777777" w:rsidR="00E6161C" w:rsidRDefault="00000000">
      <w:pPr>
        <w:pStyle w:val="4"/>
        <w:ind w:firstLine="560"/>
        <w:rPr>
          <w:rFonts w:hint="eastAsia"/>
        </w:rPr>
      </w:pPr>
      <w:r>
        <w:rPr>
          <w:rFonts w:hint="eastAsia"/>
        </w:rPr>
        <w:t>地下水的影响</w:t>
      </w:r>
    </w:p>
    <w:p w14:paraId="66AC7112" w14:textId="77777777" w:rsidR="00E6161C" w:rsidRDefault="00000000">
      <w:pPr>
        <w:rPr>
          <w:rFonts w:hint="eastAsia"/>
        </w:rPr>
      </w:pPr>
      <w:r>
        <w:rPr>
          <w:rFonts w:hint="eastAsia"/>
        </w:rPr>
        <w:t>从现场了解情况来看，该加油站场地未见明显的地下水，已对油罐采取了抗浮措施。</w:t>
      </w:r>
    </w:p>
    <w:p w14:paraId="007AA1ED" w14:textId="77777777" w:rsidR="00E6161C" w:rsidRDefault="00000000">
      <w:pPr>
        <w:pStyle w:val="20"/>
        <w:rPr>
          <w:rFonts w:hint="eastAsia"/>
        </w:rPr>
      </w:pPr>
      <w:bookmarkStart w:id="408" w:name="_Toc195176762"/>
      <w:bookmarkStart w:id="409" w:name="_Toc180226669"/>
      <w:bookmarkEnd w:id="398"/>
      <w:r>
        <w:rPr>
          <w:rFonts w:hint="eastAsia"/>
        </w:rPr>
        <w:t>平面布置分析</w:t>
      </w:r>
      <w:bookmarkEnd w:id="408"/>
      <w:r>
        <w:rPr>
          <w:rFonts w:hint="eastAsia"/>
        </w:rPr>
        <w:t>评价</w:t>
      </w:r>
      <w:bookmarkEnd w:id="409"/>
    </w:p>
    <w:p w14:paraId="7BA2A12A" w14:textId="77777777" w:rsidR="00E6161C" w:rsidRDefault="00000000">
      <w:pPr>
        <w:rPr>
          <w:rFonts w:hint="eastAsia"/>
        </w:rPr>
      </w:pPr>
      <w:r>
        <w:rPr>
          <w:rFonts w:hint="eastAsia"/>
        </w:rPr>
        <w:t>依据《汽车加油加气加氢站技术标准》（GB50156-2021）编制安全检查表对平面布置进行分析评价，检查结果见表6-2。</w:t>
      </w:r>
    </w:p>
    <w:p w14:paraId="290DBE93" w14:textId="77777777" w:rsidR="00E6161C" w:rsidRDefault="00000000">
      <w:pPr>
        <w:pStyle w:val="aff7"/>
        <w:rPr>
          <w:rFonts w:hint="eastAsia"/>
        </w:rPr>
      </w:pPr>
      <w:r>
        <w:rPr>
          <w:rFonts w:hint="eastAsia"/>
        </w:rPr>
        <w:t>表6-2  平面布置安全检查表</w:t>
      </w:r>
    </w:p>
    <w:tbl>
      <w:tblPr>
        <w:tblW w:w="8938"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4451"/>
        <w:gridCol w:w="1502"/>
        <w:gridCol w:w="2203"/>
        <w:gridCol w:w="782"/>
      </w:tblGrid>
      <w:tr w:rsidR="00E6161C" w14:paraId="633118CA" w14:textId="77777777">
        <w:trPr>
          <w:trHeight w:val="340"/>
          <w:tblHeader/>
          <w:jc w:val="center"/>
        </w:trPr>
        <w:tc>
          <w:tcPr>
            <w:tcW w:w="4451" w:type="dxa"/>
            <w:vAlign w:val="center"/>
          </w:tcPr>
          <w:p w14:paraId="0F54C53A" w14:textId="77777777" w:rsidR="00E6161C" w:rsidRDefault="00000000">
            <w:pPr>
              <w:pStyle w:val="aff6"/>
              <w:rPr>
                <w:rFonts w:hint="eastAsia"/>
                <w:b/>
                <w:bCs/>
              </w:rPr>
            </w:pPr>
            <w:r>
              <w:rPr>
                <w:rFonts w:hint="eastAsia"/>
                <w:b/>
                <w:bCs/>
              </w:rPr>
              <w:t>检查内容</w:t>
            </w:r>
          </w:p>
        </w:tc>
        <w:tc>
          <w:tcPr>
            <w:tcW w:w="1502" w:type="dxa"/>
            <w:vAlign w:val="center"/>
          </w:tcPr>
          <w:p w14:paraId="421F01E9" w14:textId="77777777" w:rsidR="00E6161C" w:rsidRDefault="00000000">
            <w:pPr>
              <w:pStyle w:val="aff6"/>
              <w:rPr>
                <w:rFonts w:hint="eastAsia"/>
                <w:b/>
                <w:bCs/>
              </w:rPr>
            </w:pPr>
            <w:r>
              <w:rPr>
                <w:rFonts w:hint="eastAsia"/>
                <w:b/>
                <w:bCs/>
              </w:rPr>
              <w:t>检查依据</w:t>
            </w:r>
          </w:p>
        </w:tc>
        <w:tc>
          <w:tcPr>
            <w:tcW w:w="2203" w:type="dxa"/>
            <w:vAlign w:val="center"/>
          </w:tcPr>
          <w:p w14:paraId="3A991831" w14:textId="77777777" w:rsidR="00E6161C" w:rsidRDefault="00000000">
            <w:pPr>
              <w:pStyle w:val="aff6"/>
              <w:rPr>
                <w:rFonts w:hint="eastAsia"/>
                <w:b/>
                <w:bCs/>
              </w:rPr>
            </w:pPr>
            <w:r>
              <w:rPr>
                <w:rFonts w:hint="eastAsia"/>
                <w:b/>
                <w:bCs/>
              </w:rPr>
              <w:t>检查结果</w:t>
            </w:r>
          </w:p>
        </w:tc>
        <w:tc>
          <w:tcPr>
            <w:tcW w:w="782" w:type="dxa"/>
            <w:vAlign w:val="center"/>
          </w:tcPr>
          <w:p w14:paraId="1E41F3C2" w14:textId="77777777" w:rsidR="00E6161C" w:rsidRDefault="00000000">
            <w:pPr>
              <w:pStyle w:val="aff6"/>
              <w:rPr>
                <w:rFonts w:hint="eastAsia"/>
                <w:b/>
                <w:bCs/>
              </w:rPr>
            </w:pPr>
            <w:r>
              <w:rPr>
                <w:rFonts w:hint="eastAsia"/>
                <w:b/>
                <w:bCs/>
              </w:rPr>
              <w:t>结论</w:t>
            </w:r>
          </w:p>
        </w:tc>
      </w:tr>
      <w:tr w:rsidR="00E6161C" w14:paraId="1686B7E1" w14:textId="77777777">
        <w:trPr>
          <w:trHeight w:val="340"/>
          <w:jc w:val="center"/>
        </w:trPr>
        <w:tc>
          <w:tcPr>
            <w:tcW w:w="4451" w:type="dxa"/>
            <w:vAlign w:val="center"/>
          </w:tcPr>
          <w:p w14:paraId="6D90E9E0" w14:textId="77777777" w:rsidR="00E6161C" w:rsidRDefault="00000000">
            <w:pPr>
              <w:pStyle w:val="aff6"/>
              <w:rPr>
                <w:rFonts w:hint="eastAsia"/>
              </w:rPr>
            </w:pPr>
            <w:r>
              <w:rPr>
                <w:rFonts w:hint="eastAsia"/>
              </w:rPr>
              <w:t>1</w:t>
            </w:r>
            <w:r>
              <w:t>.</w:t>
            </w:r>
            <w:r>
              <w:rPr>
                <w:rFonts w:hint="eastAsia"/>
              </w:rPr>
              <w:t>车辆入口和出口应分开设置。</w:t>
            </w:r>
          </w:p>
        </w:tc>
        <w:tc>
          <w:tcPr>
            <w:tcW w:w="1502" w:type="dxa"/>
            <w:vAlign w:val="center"/>
          </w:tcPr>
          <w:p w14:paraId="6B69372D" w14:textId="77777777" w:rsidR="00E6161C" w:rsidRDefault="00000000">
            <w:pPr>
              <w:pStyle w:val="aff6"/>
              <w:rPr>
                <w:rFonts w:hint="eastAsia"/>
              </w:rPr>
            </w:pPr>
            <w:r>
              <w:t>GB50156-</w:t>
            </w:r>
            <w:r>
              <w:rPr>
                <w:rFonts w:hint="eastAsia"/>
              </w:rPr>
              <w:t>2021第5.0.1条</w:t>
            </w:r>
          </w:p>
        </w:tc>
        <w:tc>
          <w:tcPr>
            <w:tcW w:w="2203" w:type="dxa"/>
            <w:vAlign w:val="center"/>
          </w:tcPr>
          <w:p w14:paraId="3E769C7A" w14:textId="77777777" w:rsidR="00E6161C" w:rsidRDefault="00000000">
            <w:pPr>
              <w:pStyle w:val="aff6"/>
              <w:jc w:val="both"/>
              <w:rPr>
                <w:rFonts w:hint="eastAsia"/>
              </w:rPr>
            </w:pPr>
            <w:r>
              <w:rPr>
                <w:rFonts w:hint="eastAsia"/>
              </w:rPr>
              <w:t>加油站车辆出、入口分开设置。</w:t>
            </w:r>
          </w:p>
        </w:tc>
        <w:tc>
          <w:tcPr>
            <w:tcW w:w="782" w:type="dxa"/>
            <w:vAlign w:val="center"/>
          </w:tcPr>
          <w:p w14:paraId="675DDA25" w14:textId="77777777" w:rsidR="00E6161C" w:rsidRDefault="00000000">
            <w:pPr>
              <w:pStyle w:val="aff6"/>
              <w:rPr>
                <w:rFonts w:hint="eastAsia"/>
              </w:rPr>
            </w:pPr>
            <w:r>
              <w:rPr>
                <w:rFonts w:hint="eastAsia"/>
              </w:rPr>
              <w:t>符合</w:t>
            </w:r>
          </w:p>
        </w:tc>
      </w:tr>
      <w:tr w:rsidR="00E6161C" w14:paraId="568CD177" w14:textId="77777777">
        <w:trPr>
          <w:trHeight w:val="340"/>
          <w:jc w:val="center"/>
        </w:trPr>
        <w:tc>
          <w:tcPr>
            <w:tcW w:w="4451" w:type="dxa"/>
            <w:vAlign w:val="center"/>
          </w:tcPr>
          <w:p w14:paraId="4948DE92" w14:textId="77777777" w:rsidR="00E6161C" w:rsidRDefault="00000000">
            <w:pPr>
              <w:pStyle w:val="aff6"/>
              <w:rPr>
                <w:rFonts w:hint="eastAsia"/>
              </w:rPr>
            </w:pPr>
            <w:r>
              <w:rPr>
                <w:rFonts w:hint="eastAsia"/>
              </w:rPr>
              <w:t>2</w:t>
            </w:r>
            <w:r>
              <w:t>.</w:t>
            </w:r>
            <w:r>
              <w:rPr>
                <w:rFonts w:hint="eastAsia"/>
              </w:rPr>
              <w:t>站区内停车位和道路应符合下列规定：（</w:t>
            </w:r>
            <w:r>
              <w:t>1</w:t>
            </w:r>
            <w:r>
              <w:rPr>
                <w:rFonts w:hint="eastAsia"/>
              </w:rPr>
              <w:t>）站内车道或停车位宽度应按车辆类型确定。加油站的车道或停车位，单车道或单车停车位宽度不应小于4</w:t>
            </w:r>
            <w:r>
              <w:t>m</w:t>
            </w:r>
            <w:r>
              <w:rPr>
                <w:rFonts w:hint="eastAsia"/>
              </w:rPr>
              <w:t>，双车道或双车停车位不应小于</w:t>
            </w:r>
            <w:r>
              <w:t>6m</w:t>
            </w:r>
            <w:r>
              <w:rPr>
                <w:rFonts w:hint="eastAsia"/>
              </w:rPr>
              <w:t>。（</w:t>
            </w:r>
            <w:r>
              <w:t>2</w:t>
            </w:r>
            <w:r>
              <w:rPr>
                <w:rFonts w:hint="eastAsia"/>
              </w:rPr>
              <w:t>）站内的道路转弯半径按行驶车型确定，且不宜小于</w:t>
            </w:r>
            <w:r>
              <w:t>9m</w:t>
            </w:r>
            <w:r>
              <w:rPr>
                <w:rFonts w:hint="eastAsia"/>
              </w:rPr>
              <w:t>。（3）站内停车位应为平坡，道路坡度不应大于8％，且宜坡向站外。</w:t>
            </w:r>
          </w:p>
          <w:p w14:paraId="0B8F6AD9" w14:textId="77777777" w:rsidR="00E6161C" w:rsidRDefault="00000000">
            <w:pPr>
              <w:pStyle w:val="aff6"/>
              <w:rPr>
                <w:rFonts w:hint="eastAsia"/>
              </w:rPr>
            </w:pPr>
            <w:r>
              <w:rPr>
                <w:rFonts w:hint="eastAsia"/>
              </w:rPr>
              <w:t>（4）作业区内的停车场和道路路面不应采用沥青路面。</w:t>
            </w:r>
          </w:p>
        </w:tc>
        <w:tc>
          <w:tcPr>
            <w:tcW w:w="1502" w:type="dxa"/>
            <w:vAlign w:val="center"/>
          </w:tcPr>
          <w:p w14:paraId="1802B836" w14:textId="77777777" w:rsidR="00E6161C" w:rsidRDefault="00000000">
            <w:pPr>
              <w:pStyle w:val="aff6"/>
              <w:rPr>
                <w:rFonts w:hint="eastAsia"/>
              </w:rPr>
            </w:pPr>
            <w:r>
              <w:t>GB50156-</w:t>
            </w:r>
            <w:r>
              <w:rPr>
                <w:rFonts w:hint="eastAsia"/>
              </w:rPr>
              <w:t>2021第5.0.2条</w:t>
            </w:r>
          </w:p>
        </w:tc>
        <w:tc>
          <w:tcPr>
            <w:tcW w:w="2203" w:type="dxa"/>
            <w:vAlign w:val="center"/>
          </w:tcPr>
          <w:p w14:paraId="3B61BDFE" w14:textId="77777777" w:rsidR="00E6161C" w:rsidRDefault="00000000">
            <w:pPr>
              <w:pStyle w:val="aff6"/>
              <w:jc w:val="both"/>
              <w:rPr>
                <w:rFonts w:hint="eastAsia"/>
              </w:rPr>
            </w:pPr>
            <w:r>
              <w:rPr>
                <w:rFonts w:hint="eastAsia"/>
                <w:lang w:val="zh-CN"/>
              </w:rPr>
              <w:t>车道宽度</w:t>
            </w:r>
            <w:r>
              <w:rPr>
                <w:rFonts w:hint="eastAsia"/>
              </w:rPr>
              <w:t>满足标准要求，站内地面全部采用混凝土不发火花地面。</w:t>
            </w:r>
          </w:p>
        </w:tc>
        <w:tc>
          <w:tcPr>
            <w:tcW w:w="782" w:type="dxa"/>
            <w:vAlign w:val="center"/>
          </w:tcPr>
          <w:p w14:paraId="2FC292F7" w14:textId="77777777" w:rsidR="00E6161C" w:rsidRDefault="00000000">
            <w:pPr>
              <w:pStyle w:val="aff6"/>
              <w:rPr>
                <w:rFonts w:hint="eastAsia"/>
              </w:rPr>
            </w:pPr>
            <w:r>
              <w:rPr>
                <w:rFonts w:hint="eastAsia"/>
              </w:rPr>
              <w:t>符合</w:t>
            </w:r>
          </w:p>
        </w:tc>
      </w:tr>
      <w:tr w:rsidR="00E6161C" w14:paraId="5DCF498C" w14:textId="77777777">
        <w:trPr>
          <w:trHeight w:val="340"/>
          <w:jc w:val="center"/>
        </w:trPr>
        <w:tc>
          <w:tcPr>
            <w:tcW w:w="4451" w:type="dxa"/>
            <w:vAlign w:val="center"/>
          </w:tcPr>
          <w:p w14:paraId="734CA3DC" w14:textId="77777777" w:rsidR="00E6161C" w:rsidRDefault="00000000">
            <w:pPr>
              <w:pStyle w:val="aff6"/>
              <w:rPr>
                <w:rFonts w:hint="eastAsia"/>
              </w:rPr>
            </w:pPr>
            <w:r>
              <w:rPr>
                <w:rFonts w:hint="eastAsia"/>
              </w:rPr>
              <w:t>3.加油作业区内，不得有“明火地点”或“散发火花地点”。</w:t>
            </w:r>
          </w:p>
        </w:tc>
        <w:tc>
          <w:tcPr>
            <w:tcW w:w="1502" w:type="dxa"/>
            <w:vAlign w:val="center"/>
          </w:tcPr>
          <w:p w14:paraId="5E3722C2" w14:textId="77777777" w:rsidR="00E6161C" w:rsidRDefault="00000000">
            <w:pPr>
              <w:pStyle w:val="aff6"/>
              <w:rPr>
                <w:rFonts w:hint="eastAsia"/>
              </w:rPr>
            </w:pPr>
            <w:r>
              <w:t>GB50156-</w:t>
            </w:r>
            <w:r>
              <w:rPr>
                <w:rFonts w:hint="eastAsia"/>
              </w:rPr>
              <w:t>2021第5.0.5条</w:t>
            </w:r>
          </w:p>
        </w:tc>
        <w:tc>
          <w:tcPr>
            <w:tcW w:w="2203" w:type="dxa"/>
            <w:vAlign w:val="center"/>
          </w:tcPr>
          <w:p w14:paraId="043D65CA" w14:textId="77777777" w:rsidR="00E6161C" w:rsidRDefault="00000000">
            <w:pPr>
              <w:pStyle w:val="aff6"/>
              <w:jc w:val="both"/>
              <w:rPr>
                <w:rFonts w:hint="eastAsia"/>
              </w:rPr>
            </w:pPr>
            <w:r>
              <w:rPr>
                <w:rFonts w:hint="eastAsia"/>
              </w:rPr>
              <w:t>加油作业区内无“明火地点”或“散发火花地点”。</w:t>
            </w:r>
          </w:p>
        </w:tc>
        <w:tc>
          <w:tcPr>
            <w:tcW w:w="782" w:type="dxa"/>
            <w:vAlign w:val="center"/>
          </w:tcPr>
          <w:p w14:paraId="4276ACC8" w14:textId="77777777" w:rsidR="00E6161C" w:rsidRDefault="00000000">
            <w:pPr>
              <w:pStyle w:val="aff6"/>
              <w:rPr>
                <w:rFonts w:hint="eastAsia"/>
              </w:rPr>
            </w:pPr>
            <w:r>
              <w:rPr>
                <w:rFonts w:hint="eastAsia"/>
              </w:rPr>
              <w:t>符合</w:t>
            </w:r>
          </w:p>
        </w:tc>
      </w:tr>
      <w:tr w:rsidR="00E6161C" w14:paraId="51280ECB" w14:textId="77777777">
        <w:trPr>
          <w:trHeight w:val="340"/>
          <w:jc w:val="center"/>
        </w:trPr>
        <w:tc>
          <w:tcPr>
            <w:tcW w:w="4451" w:type="dxa"/>
            <w:vAlign w:val="center"/>
          </w:tcPr>
          <w:p w14:paraId="74457857" w14:textId="77777777" w:rsidR="00E6161C" w:rsidRDefault="00000000">
            <w:pPr>
              <w:pStyle w:val="aff6"/>
              <w:rPr>
                <w:rFonts w:hint="eastAsia"/>
              </w:rPr>
            </w:pPr>
            <w:r>
              <w:rPr>
                <w:rFonts w:hint="eastAsia"/>
              </w:rPr>
              <w:lastRenderedPageBreak/>
              <w:t>4.加油站的变配电间或室外变压器应布置在爆炸危险区域之外，变配电间的起算点应为门窗等洞口。</w:t>
            </w:r>
          </w:p>
        </w:tc>
        <w:tc>
          <w:tcPr>
            <w:tcW w:w="1502" w:type="dxa"/>
            <w:vAlign w:val="center"/>
          </w:tcPr>
          <w:p w14:paraId="2826A4CF" w14:textId="77777777" w:rsidR="00E6161C" w:rsidRDefault="00000000">
            <w:pPr>
              <w:pStyle w:val="aff6"/>
              <w:rPr>
                <w:rFonts w:hint="eastAsia"/>
              </w:rPr>
            </w:pPr>
            <w:r>
              <w:t>GB50156-</w:t>
            </w:r>
            <w:r>
              <w:rPr>
                <w:rFonts w:hint="eastAsia"/>
              </w:rPr>
              <w:t>2021第5.0.8条</w:t>
            </w:r>
          </w:p>
        </w:tc>
        <w:tc>
          <w:tcPr>
            <w:tcW w:w="2203" w:type="dxa"/>
            <w:vAlign w:val="center"/>
          </w:tcPr>
          <w:p w14:paraId="6D8D4EC5" w14:textId="77777777" w:rsidR="00E6161C" w:rsidRDefault="00000000">
            <w:pPr>
              <w:pStyle w:val="aff6"/>
              <w:jc w:val="both"/>
              <w:rPr>
                <w:rFonts w:hint="eastAsia"/>
              </w:rPr>
            </w:pPr>
            <w:r>
              <w:rPr>
                <w:rFonts w:hint="eastAsia"/>
              </w:rPr>
              <w:t>站内配电室布置于加油作业区之外。</w:t>
            </w:r>
          </w:p>
        </w:tc>
        <w:tc>
          <w:tcPr>
            <w:tcW w:w="782" w:type="dxa"/>
            <w:vAlign w:val="center"/>
          </w:tcPr>
          <w:p w14:paraId="6113D6E6" w14:textId="77777777" w:rsidR="00E6161C" w:rsidRDefault="00000000">
            <w:pPr>
              <w:pStyle w:val="aff6"/>
              <w:rPr>
                <w:rFonts w:hint="eastAsia"/>
              </w:rPr>
            </w:pPr>
            <w:r>
              <w:rPr>
                <w:rFonts w:hint="eastAsia"/>
              </w:rPr>
              <w:t>符合</w:t>
            </w:r>
          </w:p>
        </w:tc>
      </w:tr>
      <w:tr w:rsidR="00E6161C" w14:paraId="481197DF" w14:textId="77777777">
        <w:trPr>
          <w:trHeight w:val="340"/>
          <w:jc w:val="center"/>
        </w:trPr>
        <w:tc>
          <w:tcPr>
            <w:tcW w:w="4451" w:type="dxa"/>
            <w:vAlign w:val="center"/>
          </w:tcPr>
          <w:p w14:paraId="08CC6867" w14:textId="77777777" w:rsidR="00E6161C" w:rsidRDefault="00000000">
            <w:pPr>
              <w:pStyle w:val="aff6"/>
              <w:rPr>
                <w:rFonts w:hint="eastAsia"/>
              </w:rPr>
            </w:pPr>
            <w:r>
              <w:rPr>
                <w:rFonts w:hint="eastAsia"/>
              </w:rPr>
              <w:t>5.站房不应布置在爆炸危险区域。站房部分位于作业区内时，建筑面积等应符合本标准第14.2.10条的规定。</w:t>
            </w:r>
          </w:p>
        </w:tc>
        <w:tc>
          <w:tcPr>
            <w:tcW w:w="1502" w:type="dxa"/>
            <w:vAlign w:val="center"/>
          </w:tcPr>
          <w:p w14:paraId="24CDE50D" w14:textId="77777777" w:rsidR="00E6161C" w:rsidRDefault="00000000">
            <w:pPr>
              <w:pStyle w:val="aff6"/>
              <w:rPr>
                <w:rFonts w:hint="eastAsia"/>
              </w:rPr>
            </w:pPr>
            <w:r>
              <w:rPr>
                <w:rFonts w:hint="eastAsia"/>
              </w:rPr>
              <w:t>GB50156-2021</w:t>
            </w:r>
          </w:p>
          <w:p w14:paraId="09D8EEF4" w14:textId="77777777" w:rsidR="00E6161C" w:rsidRDefault="00000000">
            <w:pPr>
              <w:pStyle w:val="aff6"/>
              <w:rPr>
                <w:rFonts w:hint="eastAsia"/>
              </w:rPr>
            </w:pPr>
            <w:r>
              <w:rPr>
                <w:rFonts w:hint="eastAsia"/>
              </w:rPr>
              <w:t>第5.0.9条</w:t>
            </w:r>
          </w:p>
        </w:tc>
        <w:tc>
          <w:tcPr>
            <w:tcW w:w="2203" w:type="dxa"/>
            <w:vAlign w:val="center"/>
          </w:tcPr>
          <w:p w14:paraId="6253C833" w14:textId="77777777" w:rsidR="00E6161C" w:rsidRDefault="00000000">
            <w:pPr>
              <w:pStyle w:val="aff6"/>
              <w:jc w:val="both"/>
              <w:rPr>
                <w:rFonts w:hint="eastAsia"/>
              </w:rPr>
            </w:pPr>
            <w:r>
              <w:rPr>
                <w:rFonts w:hint="eastAsia"/>
              </w:rPr>
              <w:t>站房未布置在爆炸危险区域，建筑面积等符合本标准第14.2.10条的规定</w:t>
            </w:r>
          </w:p>
        </w:tc>
        <w:tc>
          <w:tcPr>
            <w:tcW w:w="782" w:type="dxa"/>
            <w:vAlign w:val="center"/>
          </w:tcPr>
          <w:p w14:paraId="43344A42" w14:textId="77777777" w:rsidR="00E6161C" w:rsidRDefault="00000000">
            <w:pPr>
              <w:pStyle w:val="aff6"/>
              <w:rPr>
                <w:rFonts w:hint="eastAsia"/>
              </w:rPr>
            </w:pPr>
            <w:r>
              <w:rPr>
                <w:rFonts w:hint="eastAsia"/>
              </w:rPr>
              <w:t>符合</w:t>
            </w:r>
          </w:p>
        </w:tc>
      </w:tr>
      <w:tr w:rsidR="00E6161C" w14:paraId="3DC0B169" w14:textId="77777777">
        <w:trPr>
          <w:trHeight w:val="340"/>
          <w:jc w:val="center"/>
        </w:trPr>
        <w:tc>
          <w:tcPr>
            <w:tcW w:w="4451" w:type="dxa"/>
            <w:vAlign w:val="center"/>
          </w:tcPr>
          <w:p w14:paraId="65FC344E" w14:textId="77777777" w:rsidR="00E6161C" w:rsidRDefault="00000000">
            <w:pPr>
              <w:pStyle w:val="aff6"/>
              <w:rPr>
                <w:rFonts w:hint="eastAsia"/>
              </w:rPr>
            </w:pPr>
            <w:r>
              <w:rPr>
                <w:rFonts w:hint="eastAsia"/>
              </w:rPr>
              <w:t>6.加油站内的爆炸危险区域，不应超出站区围墙和可用边界线。</w:t>
            </w:r>
          </w:p>
        </w:tc>
        <w:tc>
          <w:tcPr>
            <w:tcW w:w="1502" w:type="dxa"/>
            <w:vAlign w:val="center"/>
          </w:tcPr>
          <w:p w14:paraId="176F7C90" w14:textId="77777777" w:rsidR="00E6161C" w:rsidRDefault="00000000">
            <w:pPr>
              <w:pStyle w:val="aff6"/>
              <w:rPr>
                <w:rFonts w:hint="eastAsia"/>
              </w:rPr>
            </w:pPr>
            <w:r>
              <w:t>GB50156-2</w:t>
            </w:r>
            <w:r>
              <w:rPr>
                <w:rFonts w:hint="eastAsia"/>
              </w:rPr>
              <w:t>021第5.0.11条</w:t>
            </w:r>
          </w:p>
        </w:tc>
        <w:tc>
          <w:tcPr>
            <w:tcW w:w="2203" w:type="dxa"/>
            <w:vAlign w:val="center"/>
          </w:tcPr>
          <w:p w14:paraId="2B0A6D31" w14:textId="77777777" w:rsidR="00E6161C" w:rsidRDefault="00000000">
            <w:pPr>
              <w:pStyle w:val="aff6"/>
              <w:jc w:val="both"/>
              <w:rPr>
                <w:rFonts w:hint="eastAsia"/>
              </w:rPr>
            </w:pPr>
            <w:r>
              <w:rPr>
                <w:rFonts w:hint="eastAsia"/>
              </w:rPr>
              <w:t>加油站内的爆炸危险区域，未超出站区可用边界线。</w:t>
            </w:r>
          </w:p>
        </w:tc>
        <w:tc>
          <w:tcPr>
            <w:tcW w:w="782" w:type="dxa"/>
            <w:vAlign w:val="center"/>
          </w:tcPr>
          <w:p w14:paraId="4A0BB237" w14:textId="77777777" w:rsidR="00E6161C" w:rsidRDefault="00000000">
            <w:pPr>
              <w:pStyle w:val="aff6"/>
              <w:rPr>
                <w:rFonts w:hint="eastAsia"/>
              </w:rPr>
            </w:pPr>
            <w:r>
              <w:rPr>
                <w:rFonts w:hint="eastAsia"/>
              </w:rPr>
              <w:t>符合</w:t>
            </w:r>
          </w:p>
        </w:tc>
      </w:tr>
      <w:tr w:rsidR="00E6161C" w14:paraId="36666B60" w14:textId="77777777">
        <w:trPr>
          <w:trHeight w:val="340"/>
          <w:jc w:val="center"/>
        </w:trPr>
        <w:tc>
          <w:tcPr>
            <w:tcW w:w="4451" w:type="dxa"/>
            <w:vAlign w:val="center"/>
          </w:tcPr>
          <w:p w14:paraId="2462E349" w14:textId="77777777" w:rsidR="00E6161C" w:rsidRDefault="00000000">
            <w:pPr>
              <w:pStyle w:val="aff6"/>
              <w:jc w:val="both"/>
              <w:rPr>
                <w:rFonts w:hint="eastAsia"/>
              </w:rPr>
            </w:pPr>
            <w:r>
              <w:rPr>
                <w:rFonts w:hint="eastAsia"/>
              </w:rPr>
              <w:t>7</w:t>
            </w:r>
            <w:r>
              <w:t>.</w:t>
            </w:r>
            <w:r>
              <w:rPr>
                <w:rFonts w:hint="eastAsia"/>
              </w:rPr>
              <w:t>加油站内设施之间的防火距离不应小于</w:t>
            </w:r>
            <w:r>
              <w:t>5.0.</w:t>
            </w:r>
            <w:r>
              <w:rPr>
                <w:rFonts w:hint="eastAsia"/>
              </w:rPr>
              <w:t>13-1和表5.0.13-2的规定。</w:t>
            </w:r>
          </w:p>
        </w:tc>
        <w:tc>
          <w:tcPr>
            <w:tcW w:w="1502" w:type="dxa"/>
            <w:vAlign w:val="center"/>
          </w:tcPr>
          <w:p w14:paraId="00B62EB5" w14:textId="77777777" w:rsidR="00E6161C" w:rsidRDefault="00000000">
            <w:pPr>
              <w:pStyle w:val="aff6"/>
              <w:rPr>
                <w:rFonts w:hint="eastAsia"/>
              </w:rPr>
            </w:pPr>
            <w:r>
              <w:t>GB50156-</w:t>
            </w:r>
            <w:r>
              <w:rPr>
                <w:rFonts w:hint="eastAsia"/>
              </w:rPr>
              <w:t>2021第5.0.13条</w:t>
            </w:r>
          </w:p>
        </w:tc>
        <w:tc>
          <w:tcPr>
            <w:tcW w:w="2203" w:type="dxa"/>
            <w:vAlign w:val="center"/>
          </w:tcPr>
          <w:p w14:paraId="682A784B" w14:textId="77777777" w:rsidR="00E6161C" w:rsidRDefault="00000000">
            <w:pPr>
              <w:pStyle w:val="aff6"/>
              <w:jc w:val="both"/>
              <w:rPr>
                <w:rFonts w:hint="eastAsia"/>
              </w:rPr>
            </w:pPr>
            <w:r>
              <w:rPr>
                <w:rFonts w:hint="eastAsia"/>
              </w:rPr>
              <w:t>加油站内设施之间防火距离符合规范要求。</w:t>
            </w:r>
          </w:p>
        </w:tc>
        <w:tc>
          <w:tcPr>
            <w:tcW w:w="782" w:type="dxa"/>
            <w:vAlign w:val="center"/>
          </w:tcPr>
          <w:p w14:paraId="4055CB56" w14:textId="77777777" w:rsidR="00E6161C" w:rsidRDefault="00000000">
            <w:pPr>
              <w:pStyle w:val="aff6"/>
              <w:rPr>
                <w:rFonts w:hint="eastAsia"/>
              </w:rPr>
            </w:pPr>
            <w:r>
              <w:rPr>
                <w:rFonts w:hint="eastAsia"/>
              </w:rPr>
              <w:t>符合</w:t>
            </w:r>
          </w:p>
        </w:tc>
      </w:tr>
      <w:tr w:rsidR="00E6161C" w14:paraId="178DF850" w14:textId="77777777">
        <w:trPr>
          <w:trHeight w:val="340"/>
          <w:jc w:val="center"/>
        </w:trPr>
        <w:tc>
          <w:tcPr>
            <w:tcW w:w="4451" w:type="dxa"/>
            <w:vAlign w:val="center"/>
          </w:tcPr>
          <w:p w14:paraId="12320025" w14:textId="77777777" w:rsidR="00E6161C" w:rsidRDefault="00000000">
            <w:pPr>
              <w:pStyle w:val="aff6"/>
              <w:rPr>
                <w:rFonts w:hint="eastAsia"/>
              </w:rPr>
            </w:pPr>
            <w:r>
              <w:rPr>
                <w:rFonts w:hint="eastAsia"/>
              </w:rPr>
              <w:t>8.本规范表</w:t>
            </w:r>
            <w:r>
              <w:t>5.0.</w:t>
            </w:r>
            <w:r>
              <w:rPr>
                <w:rFonts w:hint="eastAsia"/>
              </w:rPr>
              <w:t>13-1和表5.0.13-2中，油品卸车点与站区围墙的防火间距还应符合本规范第5.0.11条的规定，设备或建（构）筑物的计算间距起止点应符合本规范附录A的规定。</w:t>
            </w:r>
          </w:p>
        </w:tc>
        <w:tc>
          <w:tcPr>
            <w:tcW w:w="1502" w:type="dxa"/>
            <w:vAlign w:val="center"/>
          </w:tcPr>
          <w:p w14:paraId="233C3CBF" w14:textId="77777777" w:rsidR="00E6161C" w:rsidRDefault="00000000">
            <w:pPr>
              <w:pStyle w:val="aff6"/>
              <w:rPr>
                <w:rFonts w:hint="eastAsia"/>
              </w:rPr>
            </w:pPr>
            <w:r>
              <w:t>GB50156-</w:t>
            </w:r>
            <w:r>
              <w:rPr>
                <w:rFonts w:hint="eastAsia"/>
              </w:rPr>
              <w:t>2021第5.0.15条</w:t>
            </w:r>
          </w:p>
        </w:tc>
        <w:tc>
          <w:tcPr>
            <w:tcW w:w="2203" w:type="dxa"/>
            <w:vAlign w:val="center"/>
          </w:tcPr>
          <w:p w14:paraId="58F332CB" w14:textId="77777777" w:rsidR="00E6161C" w:rsidRDefault="00000000">
            <w:pPr>
              <w:pStyle w:val="aff6"/>
              <w:jc w:val="both"/>
              <w:rPr>
                <w:rFonts w:hint="eastAsia"/>
              </w:rPr>
            </w:pPr>
            <w:r>
              <w:rPr>
                <w:rFonts w:hint="eastAsia"/>
              </w:rPr>
              <w:t>油品卸车点与的爆炸危险区域未超出站区范围。</w:t>
            </w:r>
          </w:p>
        </w:tc>
        <w:tc>
          <w:tcPr>
            <w:tcW w:w="782" w:type="dxa"/>
            <w:vAlign w:val="center"/>
          </w:tcPr>
          <w:p w14:paraId="04F0738F" w14:textId="77777777" w:rsidR="00E6161C" w:rsidRDefault="00000000">
            <w:pPr>
              <w:pStyle w:val="aff6"/>
              <w:rPr>
                <w:rFonts w:hint="eastAsia"/>
              </w:rPr>
            </w:pPr>
            <w:r>
              <w:rPr>
                <w:rFonts w:hint="eastAsia"/>
              </w:rPr>
              <w:t>符合</w:t>
            </w:r>
          </w:p>
        </w:tc>
      </w:tr>
    </w:tbl>
    <w:p w14:paraId="3C7BD3DA" w14:textId="77777777" w:rsidR="00E6161C" w:rsidRDefault="00000000">
      <w:pPr>
        <w:pStyle w:val="aff5"/>
        <w:ind w:firstLineChars="167" w:firstLine="469"/>
        <w:rPr>
          <w:rFonts w:hint="eastAsia"/>
        </w:rPr>
      </w:pPr>
      <w:r>
        <w:t>平面布置检查结果：</w:t>
      </w:r>
    </w:p>
    <w:p w14:paraId="757B3446" w14:textId="77777777" w:rsidR="00E6161C" w:rsidRDefault="00000000">
      <w:pPr>
        <w:rPr>
          <w:rFonts w:hint="eastAsia"/>
        </w:rPr>
      </w:pPr>
      <w:r>
        <w:rPr>
          <w:rFonts w:hint="eastAsia"/>
        </w:rPr>
        <w:t>根据安全检查表进行分析，</w:t>
      </w:r>
      <w:r>
        <w:t>该</w:t>
      </w:r>
      <w:r>
        <w:rPr>
          <w:rFonts w:hint="eastAsia"/>
        </w:rPr>
        <w:t>加油站的</w:t>
      </w:r>
      <w:r>
        <w:t>平面布置</w:t>
      </w:r>
      <w:r>
        <w:rPr>
          <w:rFonts w:hint="eastAsia"/>
        </w:rPr>
        <w:t>合理，功能设置分区划分明确，</w:t>
      </w:r>
      <w:r>
        <w:t>符合</w:t>
      </w:r>
      <w:r>
        <w:rPr>
          <w:rFonts w:hint="eastAsia"/>
        </w:rPr>
        <w:t>《汽车加油加气加氢站技术标准》（GB50156-2021）的</w:t>
      </w:r>
      <w:r>
        <w:t>要求。</w:t>
      </w:r>
    </w:p>
    <w:p w14:paraId="129158B8" w14:textId="77777777" w:rsidR="00E6161C" w:rsidRDefault="00000000">
      <w:pPr>
        <w:pStyle w:val="20"/>
        <w:rPr>
          <w:rFonts w:hint="eastAsia"/>
        </w:rPr>
      </w:pPr>
      <w:bookmarkStart w:id="410" w:name="_Toc195176763"/>
      <w:bookmarkStart w:id="411" w:name="_Toc180226670"/>
      <w:r>
        <w:rPr>
          <w:rFonts w:hint="eastAsia"/>
        </w:rPr>
        <w:t>工艺及设施分析</w:t>
      </w:r>
      <w:bookmarkEnd w:id="410"/>
      <w:r>
        <w:rPr>
          <w:rFonts w:hint="eastAsia"/>
        </w:rPr>
        <w:t>评价</w:t>
      </w:r>
      <w:bookmarkEnd w:id="411"/>
    </w:p>
    <w:p w14:paraId="6D0544E9" w14:textId="77777777" w:rsidR="00E6161C" w:rsidRDefault="00000000">
      <w:pPr>
        <w:rPr>
          <w:rFonts w:hint="eastAsia"/>
        </w:rPr>
      </w:pPr>
      <w:r>
        <w:rPr>
          <w:rFonts w:hint="eastAsia"/>
        </w:rPr>
        <w:t>依据《汽车加油加气加氢站技术标准》（GB50156-2021）编制安全检查表对工艺及设施进行分析评价，检查结果见表6-3。</w:t>
      </w:r>
    </w:p>
    <w:p w14:paraId="7E319614" w14:textId="77777777" w:rsidR="00E6161C" w:rsidRDefault="00000000">
      <w:pPr>
        <w:pStyle w:val="aff7"/>
        <w:rPr>
          <w:rFonts w:hint="eastAsia"/>
        </w:rPr>
      </w:pPr>
      <w:r>
        <w:rPr>
          <w:rFonts w:hint="eastAsia"/>
        </w:rPr>
        <w:t>表6-3  加油工艺及设施安全检查表</w:t>
      </w:r>
    </w:p>
    <w:tbl>
      <w:tblPr>
        <w:tblW w:w="87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01"/>
        <w:gridCol w:w="1701"/>
        <w:gridCol w:w="2295"/>
        <w:gridCol w:w="833"/>
      </w:tblGrid>
      <w:tr w:rsidR="00E6161C" w14:paraId="2C42CACA" w14:textId="77777777">
        <w:trPr>
          <w:trHeight w:val="340"/>
          <w:tblHeader/>
          <w:jc w:val="center"/>
        </w:trPr>
        <w:tc>
          <w:tcPr>
            <w:tcW w:w="3901" w:type="dxa"/>
            <w:vAlign w:val="center"/>
          </w:tcPr>
          <w:p w14:paraId="4F576BC9" w14:textId="77777777" w:rsidR="00E6161C" w:rsidRDefault="00000000">
            <w:pPr>
              <w:pStyle w:val="aff6"/>
              <w:rPr>
                <w:rFonts w:hint="eastAsia"/>
                <w:b/>
                <w:bCs/>
              </w:rPr>
            </w:pPr>
            <w:r>
              <w:rPr>
                <w:rFonts w:hint="eastAsia"/>
                <w:b/>
                <w:bCs/>
              </w:rPr>
              <w:t>检查内容</w:t>
            </w:r>
          </w:p>
        </w:tc>
        <w:tc>
          <w:tcPr>
            <w:tcW w:w="1701" w:type="dxa"/>
            <w:vAlign w:val="center"/>
          </w:tcPr>
          <w:p w14:paraId="67CED4DC" w14:textId="77777777" w:rsidR="00E6161C" w:rsidRDefault="00000000">
            <w:pPr>
              <w:pStyle w:val="aff6"/>
              <w:rPr>
                <w:rFonts w:hint="eastAsia"/>
                <w:b/>
                <w:bCs/>
              </w:rPr>
            </w:pPr>
            <w:r>
              <w:rPr>
                <w:rFonts w:hint="eastAsia"/>
                <w:b/>
                <w:bCs/>
              </w:rPr>
              <w:t>检查依据</w:t>
            </w:r>
          </w:p>
        </w:tc>
        <w:tc>
          <w:tcPr>
            <w:tcW w:w="2295" w:type="dxa"/>
            <w:vAlign w:val="center"/>
          </w:tcPr>
          <w:p w14:paraId="04C8E9C5" w14:textId="77777777" w:rsidR="00E6161C" w:rsidRDefault="00000000">
            <w:pPr>
              <w:pStyle w:val="aff6"/>
              <w:rPr>
                <w:rFonts w:hint="eastAsia"/>
                <w:b/>
                <w:bCs/>
              </w:rPr>
            </w:pPr>
            <w:r>
              <w:rPr>
                <w:rFonts w:hint="eastAsia"/>
                <w:b/>
                <w:bCs/>
              </w:rPr>
              <w:t>检查对象及结果</w:t>
            </w:r>
          </w:p>
        </w:tc>
        <w:tc>
          <w:tcPr>
            <w:tcW w:w="833" w:type="dxa"/>
            <w:vAlign w:val="center"/>
          </w:tcPr>
          <w:p w14:paraId="2ABCE8FC" w14:textId="77777777" w:rsidR="00E6161C" w:rsidRDefault="00000000">
            <w:pPr>
              <w:pStyle w:val="aff6"/>
              <w:rPr>
                <w:rFonts w:hint="eastAsia"/>
                <w:b/>
                <w:bCs/>
              </w:rPr>
            </w:pPr>
            <w:r>
              <w:rPr>
                <w:rFonts w:hint="eastAsia"/>
                <w:b/>
                <w:bCs/>
              </w:rPr>
              <w:t>结论</w:t>
            </w:r>
          </w:p>
        </w:tc>
      </w:tr>
      <w:tr w:rsidR="00E6161C" w14:paraId="21ECE76C" w14:textId="77777777">
        <w:trPr>
          <w:trHeight w:val="340"/>
          <w:jc w:val="center"/>
        </w:trPr>
        <w:tc>
          <w:tcPr>
            <w:tcW w:w="8730" w:type="dxa"/>
            <w:gridSpan w:val="4"/>
            <w:vAlign w:val="center"/>
          </w:tcPr>
          <w:p w14:paraId="196A668D" w14:textId="77777777" w:rsidR="00E6161C" w:rsidRDefault="00000000">
            <w:pPr>
              <w:pStyle w:val="aff6"/>
              <w:rPr>
                <w:rFonts w:hint="eastAsia"/>
              </w:rPr>
            </w:pPr>
            <w:r>
              <w:t>1.</w:t>
            </w:r>
            <w:r>
              <w:rPr>
                <w:rFonts w:hint="eastAsia"/>
              </w:rPr>
              <w:t>油罐</w:t>
            </w:r>
          </w:p>
        </w:tc>
      </w:tr>
      <w:tr w:rsidR="00E6161C" w14:paraId="15F9BFD4" w14:textId="77777777">
        <w:trPr>
          <w:trHeight w:val="340"/>
          <w:jc w:val="center"/>
        </w:trPr>
        <w:tc>
          <w:tcPr>
            <w:tcW w:w="3901" w:type="dxa"/>
            <w:vAlign w:val="center"/>
          </w:tcPr>
          <w:p w14:paraId="1876D68E" w14:textId="77777777" w:rsidR="00E6161C" w:rsidRDefault="00000000">
            <w:pPr>
              <w:pStyle w:val="aff6"/>
              <w:rPr>
                <w:rFonts w:hint="eastAsia"/>
              </w:rPr>
            </w:pPr>
            <w:r>
              <w:t>1.</w:t>
            </w:r>
            <w:r>
              <w:rPr>
                <w:rFonts w:hint="eastAsia"/>
              </w:rPr>
              <w:t>1加油站的汽油罐和柴油罐应埋地设置，严禁设在室内或地下室内。</w:t>
            </w:r>
          </w:p>
        </w:tc>
        <w:tc>
          <w:tcPr>
            <w:tcW w:w="1701" w:type="dxa"/>
            <w:vAlign w:val="center"/>
          </w:tcPr>
          <w:p w14:paraId="2211C188" w14:textId="77777777" w:rsidR="00E6161C" w:rsidRDefault="00000000">
            <w:pPr>
              <w:pStyle w:val="aff6"/>
              <w:rPr>
                <w:rFonts w:hint="eastAsia"/>
              </w:rPr>
            </w:pPr>
            <w:r>
              <w:t>GB50156-</w:t>
            </w:r>
            <w:r>
              <w:rPr>
                <w:rFonts w:hint="eastAsia"/>
              </w:rPr>
              <w:t>2021第6.1.1条</w:t>
            </w:r>
          </w:p>
        </w:tc>
        <w:tc>
          <w:tcPr>
            <w:tcW w:w="2295" w:type="dxa"/>
            <w:vAlign w:val="center"/>
          </w:tcPr>
          <w:p w14:paraId="1E3A3DDF" w14:textId="77777777" w:rsidR="00E6161C" w:rsidRDefault="00000000">
            <w:pPr>
              <w:pStyle w:val="aff6"/>
              <w:rPr>
                <w:rFonts w:hint="eastAsia"/>
              </w:rPr>
            </w:pPr>
            <w:r>
              <w:rPr>
                <w:rFonts w:hint="eastAsia"/>
              </w:rPr>
              <w:t>汽油罐和柴油罐埋地设置，设于油罐区，未设在室内或地下室内。</w:t>
            </w:r>
          </w:p>
        </w:tc>
        <w:tc>
          <w:tcPr>
            <w:tcW w:w="833" w:type="dxa"/>
            <w:vAlign w:val="center"/>
          </w:tcPr>
          <w:p w14:paraId="3B646815" w14:textId="77777777" w:rsidR="00E6161C" w:rsidRDefault="00000000">
            <w:pPr>
              <w:pStyle w:val="aff6"/>
              <w:rPr>
                <w:rFonts w:hint="eastAsia"/>
              </w:rPr>
            </w:pPr>
            <w:r>
              <w:rPr>
                <w:rFonts w:hint="eastAsia"/>
              </w:rPr>
              <w:t>符合</w:t>
            </w:r>
          </w:p>
        </w:tc>
      </w:tr>
      <w:tr w:rsidR="00E6161C" w14:paraId="56E716A4" w14:textId="77777777">
        <w:trPr>
          <w:trHeight w:val="340"/>
          <w:jc w:val="center"/>
        </w:trPr>
        <w:tc>
          <w:tcPr>
            <w:tcW w:w="3901" w:type="dxa"/>
            <w:vAlign w:val="center"/>
          </w:tcPr>
          <w:p w14:paraId="2940E575" w14:textId="77777777" w:rsidR="00E6161C" w:rsidRDefault="00000000">
            <w:pPr>
              <w:pStyle w:val="aff6"/>
              <w:rPr>
                <w:rFonts w:hint="eastAsia"/>
              </w:rPr>
            </w:pPr>
            <w:r>
              <w:t>1.</w:t>
            </w:r>
            <w:r>
              <w:rPr>
                <w:rFonts w:hint="eastAsia"/>
              </w:rPr>
              <w:t>2汽车加油站的储油罐应采用卧式油罐。</w:t>
            </w:r>
          </w:p>
        </w:tc>
        <w:tc>
          <w:tcPr>
            <w:tcW w:w="1701" w:type="dxa"/>
            <w:vAlign w:val="center"/>
          </w:tcPr>
          <w:p w14:paraId="39AF913F" w14:textId="77777777" w:rsidR="00E6161C" w:rsidRDefault="00000000">
            <w:pPr>
              <w:pStyle w:val="aff6"/>
              <w:rPr>
                <w:rFonts w:hint="eastAsia"/>
              </w:rPr>
            </w:pPr>
            <w:r>
              <w:t>GB50156-</w:t>
            </w:r>
            <w:r>
              <w:rPr>
                <w:rFonts w:hint="eastAsia"/>
              </w:rPr>
              <w:t>2021第6.1.2条</w:t>
            </w:r>
          </w:p>
        </w:tc>
        <w:tc>
          <w:tcPr>
            <w:tcW w:w="2295" w:type="dxa"/>
            <w:vAlign w:val="center"/>
          </w:tcPr>
          <w:p w14:paraId="1F63EC44" w14:textId="77777777" w:rsidR="00E6161C" w:rsidRDefault="00000000">
            <w:pPr>
              <w:pStyle w:val="aff6"/>
              <w:rPr>
                <w:rFonts w:hint="eastAsia"/>
              </w:rPr>
            </w:pPr>
            <w:r>
              <w:rPr>
                <w:rFonts w:hint="eastAsia"/>
              </w:rPr>
              <w:t>油罐为卧式油罐。</w:t>
            </w:r>
          </w:p>
        </w:tc>
        <w:tc>
          <w:tcPr>
            <w:tcW w:w="833" w:type="dxa"/>
            <w:vAlign w:val="center"/>
          </w:tcPr>
          <w:p w14:paraId="576BA007" w14:textId="77777777" w:rsidR="00E6161C" w:rsidRDefault="00000000">
            <w:pPr>
              <w:pStyle w:val="aff6"/>
              <w:rPr>
                <w:rFonts w:hint="eastAsia"/>
              </w:rPr>
            </w:pPr>
            <w:r>
              <w:rPr>
                <w:rFonts w:hint="eastAsia"/>
              </w:rPr>
              <w:t>符合</w:t>
            </w:r>
          </w:p>
        </w:tc>
      </w:tr>
      <w:tr w:rsidR="00E6161C" w14:paraId="21ABC9BE" w14:textId="77777777">
        <w:trPr>
          <w:trHeight w:val="340"/>
          <w:jc w:val="center"/>
        </w:trPr>
        <w:tc>
          <w:tcPr>
            <w:tcW w:w="3901" w:type="dxa"/>
            <w:vAlign w:val="center"/>
          </w:tcPr>
          <w:p w14:paraId="7A5C7335" w14:textId="77777777" w:rsidR="00E6161C" w:rsidRDefault="00000000">
            <w:pPr>
              <w:pStyle w:val="aff6"/>
              <w:rPr>
                <w:rFonts w:hint="eastAsia"/>
              </w:rPr>
            </w:pPr>
            <w:r>
              <w:rPr>
                <w:rFonts w:hint="eastAsia"/>
              </w:rPr>
              <w:t>1.3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1701" w:type="dxa"/>
            <w:vAlign w:val="center"/>
          </w:tcPr>
          <w:p w14:paraId="47BCAC18" w14:textId="77777777" w:rsidR="00E6161C" w:rsidRDefault="00000000">
            <w:pPr>
              <w:pStyle w:val="aff6"/>
              <w:rPr>
                <w:rFonts w:hint="eastAsia"/>
              </w:rPr>
            </w:pPr>
            <w:r>
              <w:rPr>
                <w:rFonts w:hint="eastAsia"/>
              </w:rPr>
              <w:t>GB50156-2021</w:t>
            </w:r>
          </w:p>
          <w:p w14:paraId="2C22E7AA" w14:textId="77777777" w:rsidR="00E6161C" w:rsidRDefault="00000000">
            <w:pPr>
              <w:pStyle w:val="aff6"/>
              <w:rPr>
                <w:rFonts w:hint="eastAsia"/>
              </w:rPr>
            </w:pPr>
            <w:r>
              <w:rPr>
                <w:rFonts w:hint="eastAsia"/>
              </w:rPr>
              <w:t>第6.1.3条</w:t>
            </w:r>
          </w:p>
        </w:tc>
        <w:tc>
          <w:tcPr>
            <w:tcW w:w="2295" w:type="dxa"/>
            <w:vAlign w:val="center"/>
          </w:tcPr>
          <w:p w14:paraId="521E4185" w14:textId="77777777" w:rsidR="00E6161C" w:rsidRDefault="00000000">
            <w:pPr>
              <w:pStyle w:val="aff6"/>
              <w:rPr>
                <w:rFonts w:hint="eastAsia"/>
              </w:rPr>
            </w:pPr>
            <w:r>
              <w:rPr>
                <w:rFonts w:hint="eastAsia"/>
              </w:rPr>
              <w:t>加油站采用了卧式SF双层油罐。</w:t>
            </w:r>
          </w:p>
        </w:tc>
        <w:tc>
          <w:tcPr>
            <w:tcW w:w="833" w:type="dxa"/>
            <w:vAlign w:val="center"/>
          </w:tcPr>
          <w:p w14:paraId="6DC46035" w14:textId="77777777" w:rsidR="00E6161C" w:rsidRDefault="00000000">
            <w:pPr>
              <w:pStyle w:val="aff6"/>
              <w:rPr>
                <w:rFonts w:hint="eastAsia"/>
              </w:rPr>
            </w:pPr>
            <w:r>
              <w:rPr>
                <w:rFonts w:hint="eastAsia"/>
              </w:rPr>
              <w:t>符合</w:t>
            </w:r>
          </w:p>
        </w:tc>
      </w:tr>
      <w:tr w:rsidR="00E6161C" w14:paraId="289FDEF6" w14:textId="77777777">
        <w:trPr>
          <w:trHeight w:val="340"/>
          <w:jc w:val="center"/>
        </w:trPr>
        <w:tc>
          <w:tcPr>
            <w:tcW w:w="3901" w:type="dxa"/>
            <w:vAlign w:val="center"/>
          </w:tcPr>
          <w:p w14:paraId="5667347F" w14:textId="77777777" w:rsidR="00E6161C" w:rsidRDefault="00000000">
            <w:pPr>
              <w:pStyle w:val="aff6"/>
              <w:rPr>
                <w:rFonts w:hint="eastAsia"/>
              </w:rPr>
            </w:pPr>
            <w:r>
              <w:rPr>
                <w:rFonts w:hint="eastAsia"/>
              </w:rPr>
              <w:t>1.4油罐应采用钢制人孔盖。</w:t>
            </w:r>
          </w:p>
        </w:tc>
        <w:tc>
          <w:tcPr>
            <w:tcW w:w="1701" w:type="dxa"/>
            <w:vAlign w:val="center"/>
          </w:tcPr>
          <w:p w14:paraId="5055C800" w14:textId="77777777" w:rsidR="00E6161C" w:rsidRDefault="00000000">
            <w:pPr>
              <w:pStyle w:val="aff6"/>
              <w:rPr>
                <w:rFonts w:hint="eastAsia"/>
              </w:rPr>
            </w:pPr>
            <w:r>
              <w:t>GB50156-2021</w:t>
            </w:r>
            <w:r>
              <w:rPr>
                <w:rFonts w:hint="eastAsia"/>
              </w:rPr>
              <w:t>第6.1.11条</w:t>
            </w:r>
          </w:p>
        </w:tc>
        <w:tc>
          <w:tcPr>
            <w:tcW w:w="2295" w:type="dxa"/>
            <w:vAlign w:val="center"/>
          </w:tcPr>
          <w:p w14:paraId="05E67601" w14:textId="77777777" w:rsidR="00E6161C" w:rsidRDefault="00000000">
            <w:pPr>
              <w:pStyle w:val="aff6"/>
              <w:rPr>
                <w:rFonts w:hint="eastAsia"/>
              </w:rPr>
            </w:pPr>
            <w:r>
              <w:rPr>
                <w:rFonts w:hint="eastAsia"/>
              </w:rPr>
              <w:t>油罐采用钢制人孔盖。</w:t>
            </w:r>
          </w:p>
        </w:tc>
        <w:tc>
          <w:tcPr>
            <w:tcW w:w="833" w:type="dxa"/>
            <w:vAlign w:val="center"/>
          </w:tcPr>
          <w:p w14:paraId="7549BB35" w14:textId="77777777" w:rsidR="00E6161C" w:rsidRDefault="00000000">
            <w:pPr>
              <w:pStyle w:val="aff6"/>
              <w:rPr>
                <w:rFonts w:hint="eastAsia"/>
              </w:rPr>
            </w:pPr>
            <w:r>
              <w:rPr>
                <w:rFonts w:hint="eastAsia"/>
              </w:rPr>
              <w:t>符合</w:t>
            </w:r>
          </w:p>
        </w:tc>
      </w:tr>
      <w:tr w:rsidR="00E6161C" w14:paraId="44964241" w14:textId="77777777">
        <w:trPr>
          <w:trHeight w:val="340"/>
          <w:jc w:val="center"/>
        </w:trPr>
        <w:tc>
          <w:tcPr>
            <w:tcW w:w="3901" w:type="dxa"/>
            <w:vAlign w:val="center"/>
          </w:tcPr>
          <w:p w14:paraId="0D5F437E" w14:textId="77777777" w:rsidR="00E6161C" w:rsidRDefault="00000000">
            <w:pPr>
              <w:pStyle w:val="aff6"/>
              <w:rPr>
                <w:rFonts w:hint="eastAsia"/>
              </w:rPr>
            </w:pPr>
            <w:r>
              <w:rPr>
                <w:rFonts w:hint="eastAsia"/>
              </w:rPr>
              <w:t>1.6当埋地油罐受地下水或雨水作用有上浮的可能时，应采取防止油罐上浮的措施。</w:t>
            </w:r>
          </w:p>
        </w:tc>
        <w:tc>
          <w:tcPr>
            <w:tcW w:w="1701" w:type="dxa"/>
            <w:vAlign w:val="center"/>
          </w:tcPr>
          <w:p w14:paraId="1AACEFB3" w14:textId="77777777" w:rsidR="00E6161C" w:rsidRDefault="00000000">
            <w:pPr>
              <w:pStyle w:val="aff6"/>
              <w:rPr>
                <w:rFonts w:hint="eastAsia"/>
              </w:rPr>
            </w:pPr>
            <w:r>
              <w:t>GB50156-2021</w:t>
            </w:r>
            <w:r>
              <w:rPr>
                <w:rFonts w:hint="eastAsia"/>
              </w:rPr>
              <w:t>第6.1.13条</w:t>
            </w:r>
          </w:p>
        </w:tc>
        <w:tc>
          <w:tcPr>
            <w:tcW w:w="2295" w:type="dxa"/>
          </w:tcPr>
          <w:p w14:paraId="77745EF8" w14:textId="77777777" w:rsidR="00E6161C" w:rsidRDefault="00000000">
            <w:pPr>
              <w:pStyle w:val="aff6"/>
              <w:rPr>
                <w:rFonts w:hint="eastAsia"/>
              </w:rPr>
            </w:pPr>
            <w:r>
              <w:rPr>
                <w:rFonts w:hint="eastAsia"/>
              </w:rPr>
              <w:t>加油站已采取防止油罐上浮的措施。</w:t>
            </w:r>
          </w:p>
        </w:tc>
        <w:tc>
          <w:tcPr>
            <w:tcW w:w="833" w:type="dxa"/>
            <w:vAlign w:val="center"/>
          </w:tcPr>
          <w:p w14:paraId="466C5218" w14:textId="77777777" w:rsidR="00E6161C" w:rsidRDefault="00000000">
            <w:pPr>
              <w:pStyle w:val="aff6"/>
              <w:rPr>
                <w:rFonts w:hint="eastAsia"/>
              </w:rPr>
            </w:pPr>
            <w:r>
              <w:rPr>
                <w:rFonts w:hint="eastAsia"/>
              </w:rPr>
              <w:t>符合</w:t>
            </w:r>
          </w:p>
        </w:tc>
      </w:tr>
      <w:tr w:rsidR="00E6161C" w14:paraId="2778E648" w14:textId="77777777">
        <w:trPr>
          <w:trHeight w:val="340"/>
          <w:jc w:val="center"/>
        </w:trPr>
        <w:tc>
          <w:tcPr>
            <w:tcW w:w="3901" w:type="dxa"/>
            <w:vAlign w:val="center"/>
          </w:tcPr>
          <w:p w14:paraId="537881CB" w14:textId="77777777" w:rsidR="00E6161C" w:rsidRDefault="00000000">
            <w:pPr>
              <w:pStyle w:val="aff6"/>
              <w:rPr>
                <w:rFonts w:hint="eastAsia"/>
              </w:rPr>
            </w:pPr>
            <w:r>
              <w:rPr>
                <w:rFonts w:hint="eastAsia"/>
              </w:rPr>
              <w:lastRenderedPageBreak/>
              <w:t>1.7埋地油罐的人孔应设操作井，设在行车道下面的人孔井应采用加油站车行道下专用的密闭井盖和井座。</w:t>
            </w:r>
          </w:p>
        </w:tc>
        <w:tc>
          <w:tcPr>
            <w:tcW w:w="1701" w:type="dxa"/>
            <w:vAlign w:val="center"/>
          </w:tcPr>
          <w:p w14:paraId="51181BD7" w14:textId="77777777" w:rsidR="00E6161C" w:rsidRDefault="00000000">
            <w:pPr>
              <w:pStyle w:val="aff6"/>
              <w:rPr>
                <w:rFonts w:hint="eastAsia"/>
              </w:rPr>
            </w:pPr>
            <w:r>
              <w:t>GB50156-2021</w:t>
            </w:r>
            <w:r>
              <w:rPr>
                <w:rFonts w:hint="eastAsia"/>
              </w:rPr>
              <w:t>第6.1.14条</w:t>
            </w:r>
          </w:p>
        </w:tc>
        <w:tc>
          <w:tcPr>
            <w:tcW w:w="2295" w:type="dxa"/>
            <w:vAlign w:val="center"/>
          </w:tcPr>
          <w:p w14:paraId="24F0F1CE" w14:textId="77777777" w:rsidR="00E6161C" w:rsidRDefault="00000000">
            <w:pPr>
              <w:pStyle w:val="aff6"/>
              <w:rPr>
                <w:rFonts w:hint="eastAsia"/>
              </w:rPr>
            </w:pPr>
            <w:r>
              <w:rPr>
                <w:rFonts w:hint="eastAsia"/>
              </w:rPr>
              <w:t>油罐的人孔设置有操作井。</w:t>
            </w:r>
          </w:p>
        </w:tc>
        <w:tc>
          <w:tcPr>
            <w:tcW w:w="833" w:type="dxa"/>
            <w:vAlign w:val="center"/>
          </w:tcPr>
          <w:p w14:paraId="4A79387D" w14:textId="77777777" w:rsidR="00E6161C" w:rsidRDefault="00000000">
            <w:pPr>
              <w:pStyle w:val="aff6"/>
              <w:rPr>
                <w:rFonts w:hint="eastAsia"/>
              </w:rPr>
            </w:pPr>
            <w:r>
              <w:rPr>
                <w:rFonts w:hint="eastAsia"/>
              </w:rPr>
              <w:t>符合</w:t>
            </w:r>
          </w:p>
        </w:tc>
      </w:tr>
      <w:tr w:rsidR="00E6161C" w14:paraId="6AE44B1A" w14:textId="77777777">
        <w:trPr>
          <w:trHeight w:val="340"/>
          <w:jc w:val="center"/>
        </w:trPr>
        <w:tc>
          <w:tcPr>
            <w:tcW w:w="3901" w:type="dxa"/>
            <w:vAlign w:val="center"/>
          </w:tcPr>
          <w:p w14:paraId="64272DF2" w14:textId="77777777" w:rsidR="00E6161C" w:rsidRDefault="00000000">
            <w:pPr>
              <w:pStyle w:val="aff6"/>
              <w:rPr>
                <w:rFonts w:hint="eastAsia"/>
              </w:rPr>
            </w:pPr>
            <w:r>
              <w:rPr>
                <w:rFonts w:hint="eastAsia"/>
              </w:rPr>
              <w:t>1.8油罐卸油应采取防满溢措施。油料达到油罐容量90%时，应能触动高液位报警装置；油料达到油罐容量95%时，应能自动停止油料继续进罐。高液位报警装置应位于工作人员便于觉察的地点。</w:t>
            </w:r>
          </w:p>
        </w:tc>
        <w:tc>
          <w:tcPr>
            <w:tcW w:w="1701" w:type="dxa"/>
            <w:vAlign w:val="center"/>
          </w:tcPr>
          <w:p w14:paraId="4E1A9C4B" w14:textId="77777777" w:rsidR="00E6161C" w:rsidRDefault="00000000">
            <w:pPr>
              <w:pStyle w:val="aff6"/>
              <w:rPr>
                <w:rFonts w:hint="eastAsia"/>
              </w:rPr>
            </w:pPr>
            <w:r>
              <w:t>GB50156-2021</w:t>
            </w:r>
            <w:r>
              <w:rPr>
                <w:rFonts w:hint="eastAsia"/>
              </w:rPr>
              <w:t>第6.1.15条</w:t>
            </w:r>
          </w:p>
        </w:tc>
        <w:tc>
          <w:tcPr>
            <w:tcW w:w="2295" w:type="dxa"/>
            <w:vAlign w:val="center"/>
          </w:tcPr>
          <w:p w14:paraId="6DEABAFE" w14:textId="77777777" w:rsidR="00E6161C" w:rsidRDefault="00000000">
            <w:pPr>
              <w:pStyle w:val="aff6"/>
              <w:rPr>
                <w:rFonts w:hint="eastAsia"/>
              </w:rPr>
            </w:pPr>
            <w:r>
              <w:rPr>
                <w:rFonts w:hint="eastAsia"/>
              </w:rPr>
              <w:t>加油站油罐已安装液位检测报警仪。</w:t>
            </w:r>
          </w:p>
        </w:tc>
        <w:tc>
          <w:tcPr>
            <w:tcW w:w="833" w:type="dxa"/>
            <w:vAlign w:val="center"/>
          </w:tcPr>
          <w:p w14:paraId="611482A1" w14:textId="77777777" w:rsidR="00E6161C" w:rsidRDefault="00000000">
            <w:pPr>
              <w:pStyle w:val="aff6"/>
              <w:rPr>
                <w:rFonts w:hint="eastAsia"/>
              </w:rPr>
            </w:pPr>
            <w:r>
              <w:rPr>
                <w:rFonts w:hint="eastAsia"/>
              </w:rPr>
              <w:t>符合</w:t>
            </w:r>
          </w:p>
        </w:tc>
      </w:tr>
      <w:tr w:rsidR="00E6161C" w14:paraId="4E2E2ABC" w14:textId="77777777">
        <w:trPr>
          <w:trHeight w:val="340"/>
          <w:jc w:val="center"/>
        </w:trPr>
        <w:tc>
          <w:tcPr>
            <w:tcW w:w="3901" w:type="dxa"/>
            <w:vAlign w:val="center"/>
          </w:tcPr>
          <w:p w14:paraId="532224DF" w14:textId="77777777" w:rsidR="00E6161C" w:rsidRDefault="00000000">
            <w:pPr>
              <w:pStyle w:val="aff6"/>
              <w:rPr>
                <w:rFonts w:hint="eastAsia"/>
              </w:rPr>
            </w:pPr>
            <w:r>
              <w:rPr>
                <w:rFonts w:hint="eastAsia"/>
              </w:rPr>
              <w:t>1.9设有油气回收系统的加油站，站内油罐应设带有高液位报警功能的液位监测系统。双层油罐的液位监测系统尚应具备渗漏检测功能，其渗漏检测分辨率不宜大于0.8 L/h。</w:t>
            </w:r>
          </w:p>
        </w:tc>
        <w:tc>
          <w:tcPr>
            <w:tcW w:w="1701" w:type="dxa"/>
            <w:vAlign w:val="center"/>
          </w:tcPr>
          <w:p w14:paraId="5FED65BD" w14:textId="77777777" w:rsidR="00E6161C" w:rsidRDefault="00000000">
            <w:pPr>
              <w:pStyle w:val="aff6"/>
              <w:rPr>
                <w:rFonts w:hint="eastAsia"/>
              </w:rPr>
            </w:pPr>
            <w:r>
              <w:t>GB50156-2021</w:t>
            </w:r>
            <w:r>
              <w:rPr>
                <w:rFonts w:hint="eastAsia"/>
              </w:rPr>
              <w:t>第6.1.16条</w:t>
            </w:r>
          </w:p>
        </w:tc>
        <w:tc>
          <w:tcPr>
            <w:tcW w:w="2295" w:type="dxa"/>
            <w:vAlign w:val="center"/>
          </w:tcPr>
          <w:p w14:paraId="3164DEA0" w14:textId="77777777" w:rsidR="00E6161C" w:rsidRDefault="00000000">
            <w:pPr>
              <w:pStyle w:val="aff6"/>
              <w:rPr>
                <w:rFonts w:hint="eastAsia"/>
              </w:rPr>
            </w:pPr>
            <w:r>
              <w:rPr>
                <w:rFonts w:hint="eastAsia"/>
              </w:rPr>
              <w:t>加油站设有油气回收系统，油罐为SF双层罐，已安装液位检测报警仪和防渗漏检测报警装置。</w:t>
            </w:r>
          </w:p>
        </w:tc>
        <w:tc>
          <w:tcPr>
            <w:tcW w:w="833" w:type="dxa"/>
            <w:vAlign w:val="center"/>
          </w:tcPr>
          <w:p w14:paraId="05BD673C" w14:textId="77777777" w:rsidR="00E6161C" w:rsidRDefault="00000000">
            <w:pPr>
              <w:pStyle w:val="aff6"/>
              <w:rPr>
                <w:rFonts w:hint="eastAsia"/>
              </w:rPr>
            </w:pPr>
            <w:r>
              <w:rPr>
                <w:rFonts w:hint="eastAsia"/>
              </w:rPr>
              <w:t>符合</w:t>
            </w:r>
          </w:p>
        </w:tc>
      </w:tr>
      <w:tr w:rsidR="00E6161C" w14:paraId="5C3842BB" w14:textId="77777777">
        <w:trPr>
          <w:trHeight w:val="340"/>
          <w:jc w:val="center"/>
        </w:trPr>
        <w:tc>
          <w:tcPr>
            <w:tcW w:w="8730" w:type="dxa"/>
            <w:gridSpan w:val="4"/>
            <w:vAlign w:val="center"/>
          </w:tcPr>
          <w:p w14:paraId="5C2A4224" w14:textId="77777777" w:rsidR="00E6161C" w:rsidRDefault="00000000">
            <w:pPr>
              <w:pStyle w:val="aff6"/>
              <w:rPr>
                <w:rFonts w:hint="eastAsia"/>
              </w:rPr>
            </w:pPr>
            <w:r>
              <w:rPr>
                <w:rFonts w:hint="eastAsia"/>
              </w:rPr>
              <w:t>2.加油机</w:t>
            </w:r>
          </w:p>
        </w:tc>
      </w:tr>
      <w:tr w:rsidR="00E6161C" w14:paraId="6E43774E" w14:textId="77777777">
        <w:trPr>
          <w:trHeight w:val="340"/>
          <w:jc w:val="center"/>
        </w:trPr>
        <w:tc>
          <w:tcPr>
            <w:tcW w:w="3901" w:type="dxa"/>
            <w:vAlign w:val="center"/>
          </w:tcPr>
          <w:p w14:paraId="7564F019" w14:textId="77777777" w:rsidR="00E6161C" w:rsidRDefault="00000000">
            <w:pPr>
              <w:pStyle w:val="aff6"/>
              <w:rPr>
                <w:rFonts w:hint="eastAsia"/>
              </w:rPr>
            </w:pPr>
            <w:r>
              <w:rPr>
                <w:rFonts w:hint="eastAsia"/>
              </w:rPr>
              <w:t>2.1加油机不得设置在室内。</w:t>
            </w:r>
          </w:p>
        </w:tc>
        <w:tc>
          <w:tcPr>
            <w:tcW w:w="1701" w:type="dxa"/>
            <w:vAlign w:val="center"/>
          </w:tcPr>
          <w:p w14:paraId="3C5BEC10" w14:textId="77777777" w:rsidR="00E6161C" w:rsidRDefault="00000000">
            <w:pPr>
              <w:pStyle w:val="aff6"/>
              <w:rPr>
                <w:rFonts w:hint="eastAsia"/>
              </w:rPr>
            </w:pPr>
            <w:r>
              <w:t>GB50156-2021</w:t>
            </w:r>
            <w:r>
              <w:rPr>
                <w:rFonts w:hint="eastAsia"/>
              </w:rPr>
              <w:t>第6.2.1条</w:t>
            </w:r>
          </w:p>
        </w:tc>
        <w:tc>
          <w:tcPr>
            <w:tcW w:w="2295" w:type="dxa"/>
            <w:vAlign w:val="center"/>
          </w:tcPr>
          <w:p w14:paraId="2D7BFAC1" w14:textId="77777777" w:rsidR="00E6161C" w:rsidRDefault="00000000">
            <w:pPr>
              <w:pStyle w:val="aff6"/>
              <w:rPr>
                <w:rFonts w:hint="eastAsia"/>
              </w:rPr>
            </w:pPr>
            <w:r>
              <w:rPr>
                <w:rFonts w:hint="eastAsia"/>
              </w:rPr>
              <w:t>加油机设置在室外罩棚下。</w:t>
            </w:r>
          </w:p>
        </w:tc>
        <w:tc>
          <w:tcPr>
            <w:tcW w:w="833" w:type="dxa"/>
            <w:vAlign w:val="center"/>
          </w:tcPr>
          <w:p w14:paraId="084F88E5" w14:textId="77777777" w:rsidR="00E6161C" w:rsidRDefault="00000000">
            <w:pPr>
              <w:pStyle w:val="aff6"/>
              <w:rPr>
                <w:rFonts w:hint="eastAsia"/>
              </w:rPr>
            </w:pPr>
            <w:r>
              <w:rPr>
                <w:rFonts w:hint="eastAsia"/>
              </w:rPr>
              <w:t>符合</w:t>
            </w:r>
          </w:p>
        </w:tc>
      </w:tr>
      <w:tr w:rsidR="00E6161C" w14:paraId="65884007" w14:textId="77777777">
        <w:trPr>
          <w:trHeight w:val="340"/>
          <w:jc w:val="center"/>
        </w:trPr>
        <w:tc>
          <w:tcPr>
            <w:tcW w:w="3901" w:type="dxa"/>
            <w:vAlign w:val="center"/>
          </w:tcPr>
          <w:p w14:paraId="2D44DB6E" w14:textId="77777777" w:rsidR="00E6161C" w:rsidRDefault="00000000">
            <w:pPr>
              <w:pStyle w:val="aff6"/>
              <w:rPr>
                <w:rFonts w:hint="eastAsia"/>
              </w:rPr>
            </w:pPr>
            <w:r>
              <w:rPr>
                <w:rFonts w:hint="eastAsia"/>
              </w:rPr>
              <w:t>2.2加油枪应采用自封式加油枪，汽油加油枪的流量不应大于50L/min。</w:t>
            </w:r>
          </w:p>
        </w:tc>
        <w:tc>
          <w:tcPr>
            <w:tcW w:w="1701" w:type="dxa"/>
            <w:vAlign w:val="center"/>
          </w:tcPr>
          <w:p w14:paraId="45A2DA9C" w14:textId="77777777" w:rsidR="00E6161C" w:rsidRDefault="00000000">
            <w:pPr>
              <w:pStyle w:val="aff6"/>
              <w:rPr>
                <w:rFonts w:hint="eastAsia"/>
              </w:rPr>
            </w:pPr>
            <w:r>
              <w:t>GB50156-2021</w:t>
            </w:r>
            <w:r>
              <w:rPr>
                <w:rFonts w:hint="eastAsia"/>
              </w:rPr>
              <w:t>第6.2.2条</w:t>
            </w:r>
          </w:p>
        </w:tc>
        <w:tc>
          <w:tcPr>
            <w:tcW w:w="2295" w:type="dxa"/>
          </w:tcPr>
          <w:p w14:paraId="13A96FBC" w14:textId="77777777" w:rsidR="00E6161C" w:rsidRDefault="00000000">
            <w:pPr>
              <w:pStyle w:val="aff6"/>
              <w:rPr>
                <w:rFonts w:hint="eastAsia"/>
              </w:rPr>
            </w:pPr>
            <w:r>
              <w:rPr>
                <w:rFonts w:hint="eastAsia"/>
              </w:rPr>
              <w:t>加油枪采用自封式加油枪，汽油加油枪的流量不大于50L/min。</w:t>
            </w:r>
          </w:p>
        </w:tc>
        <w:tc>
          <w:tcPr>
            <w:tcW w:w="833" w:type="dxa"/>
            <w:vAlign w:val="center"/>
          </w:tcPr>
          <w:p w14:paraId="663049B3" w14:textId="77777777" w:rsidR="00E6161C" w:rsidRDefault="00000000">
            <w:pPr>
              <w:pStyle w:val="aff6"/>
              <w:rPr>
                <w:rFonts w:hint="eastAsia"/>
              </w:rPr>
            </w:pPr>
            <w:r>
              <w:rPr>
                <w:rFonts w:hint="eastAsia"/>
              </w:rPr>
              <w:t>符合</w:t>
            </w:r>
          </w:p>
        </w:tc>
      </w:tr>
      <w:tr w:rsidR="00E6161C" w14:paraId="6D4C241D" w14:textId="77777777">
        <w:trPr>
          <w:trHeight w:val="340"/>
          <w:jc w:val="center"/>
        </w:trPr>
        <w:tc>
          <w:tcPr>
            <w:tcW w:w="3901" w:type="dxa"/>
            <w:vAlign w:val="center"/>
          </w:tcPr>
          <w:p w14:paraId="370D2AE1" w14:textId="77777777" w:rsidR="00E6161C" w:rsidRDefault="00000000">
            <w:pPr>
              <w:pStyle w:val="aff6"/>
              <w:rPr>
                <w:rFonts w:hint="eastAsia"/>
              </w:rPr>
            </w:pPr>
            <w:r>
              <w:rPr>
                <w:rFonts w:hint="eastAsia"/>
              </w:rPr>
              <w:t>2.3加油软管上宜设安全拉断阀。</w:t>
            </w:r>
          </w:p>
        </w:tc>
        <w:tc>
          <w:tcPr>
            <w:tcW w:w="1701" w:type="dxa"/>
            <w:vAlign w:val="center"/>
          </w:tcPr>
          <w:p w14:paraId="0F32C784" w14:textId="77777777" w:rsidR="00E6161C" w:rsidRDefault="00000000">
            <w:pPr>
              <w:pStyle w:val="aff6"/>
              <w:rPr>
                <w:rFonts w:hint="eastAsia"/>
              </w:rPr>
            </w:pPr>
            <w:r>
              <w:rPr>
                <w:rFonts w:hint="eastAsia"/>
              </w:rPr>
              <w:t>GB50156-2021</w:t>
            </w:r>
          </w:p>
          <w:p w14:paraId="2A1CDB43" w14:textId="77777777" w:rsidR="00E6161C" w:rsidRDefault="00000000">
            <w:pPr>
              <w:pStyle w:val="aff6"/>
              <w:rPr>
                <w:rFonts w:hint="eastAsia"/>
              </w:rPr>
            </w:pPr>
            <w:r>
              <w:rPr>
                <w:rFonts w:hint="eastAsia"/>
              </w:rPr>
              <w:t>第6.2.3条</w:t>
            </w:r>
          </w:p>
        </w:tc>
        <w:tc>
          <w:tcPr>
            <w:tcW w:w="2295" w:type="dxa"/>
          </w:tcPr>
          <w:p w14:paraId="301457AE" w14:textId="77777777" w:rsidR="00E6161C" w:rsidRDefault="00000000">
            <w:pPr>
              <w:pStyle w:val="aff6"/>
              <w:rPr>
                <w:rFonts w:hint="eastAsia"/>
              </w:rPr>
            </w:pPr>
            <w:r>
              <w:rPr>
                <w:rFonts w:hint="eastAsia"/>
              </w:rPr>
              <w:t>加油软管上设置安全拉断阀。</w:t>
            </w:r>
          </w:p>
        </w:tc>
        <w:tc>
          <w:tcPr>
            <w:tcW w:w="833" w:type="dxa"/>
            <w:vAlign w:val="center"/>
          </w:tcPr>
          <w:p w14:paraId="17748CD9" w14:textId="77777777" w:rsidR="00E6161C" w:rsidRDefault="00000000">
            <w:pPr>
              <w:pStyle w:val="aff6"/>
              <w:rPr>
                <w:rFonts w:hint="eastAsia"/>
              </w:rPr>
            </w:pPr>
            <w:r>
              <w:rPr>
                <w:rFonts w:hint="eastAsia"/>
              </w:rPr>
              <w:t>符合</w:t>
            </w:r>
          </w:p>
        </w:tc>
      </w:tr>
      <w:tr w:rsidR="00E6161C" w14:paraId="77FC3B9A" w14:textId="77777777">
        <w:trPr>
          <w:trHeight w:val="340"/>
          <w:jc w:val="center"/>
        </w:trPr>
        <w:tc>
          <w:tcPr>
            <w:tcW w:w="3901" w:type="dxa"/>
            <w:vAlign w:val="center"/>
          </w:tcPr>
          <w:p w14:paraId="1D127116" w14:textId="77777777" w:rsidR="00E6161C" w:rsidRDefault="00000000">
            <w:pPr>
              <w:pStyle w:val="aff6"/>
              <w:rPr>
                <w:rFonts w:hint="eastAsia"/>
              </w:rPr>
            </w:pPr>
            <w:r>
              <w:rPr>
                <w:rFonts w:hint="eastAsia"/>
              </w:rPr>
              <w:t>2.4以正压（潜油泵）供油的加油机，其底部的供油管道上应设置剪切阀，当加油机被撞或者起火时，剪切阀应能自动关闭。</w:t>
            </w:r>
          </w:p>
        </w:tc>
        <w:tc>
          <w:tcPr>
            <w:tcW w:w="1701" w:type="dxa"/>
            <w:vAlign w:val="center"/>
          </w:tcPr>
          <w:p w14:paraId="678918E7" w14:textId="77777777" w:rsidR="00E6161C" w:rsidRDefault="00000000">
            <w:pPr>
              <w:pStyle w:val="aff6"/>
              <w:rPr>
                <w:rFonts w:hint="eastAsia"/>
              </w:rPr>
            </w:pPr>
            <w:r>
              <w:t>GB50156-2021</w:t>
            </w:r>
            <w:r>
              <w:rPr>
                <w:rFonts w:hint="eastAsia"/>
              </w:rPr>
              <w:t>第6.2.4条</w:t>
            </w:r>
          </w:p>
        </w:tc>
        <w:tc>
          <w:tcPr>
            <w:tcW w:w="2295" w:type="dxa"/>
          </w:tcPr>
          <w:p w14:paraId="118D53CD" w14:textId="77777777" w:rsidR="00E6161C" w:rsidRDefault="00000000">
            <w:pPr>
              <w:pStyle w:val="aff6"/>
              <w:rPr>
                <w:rFonts w:hint="eastAsia"/>
              </w:rPr>
            </w:pPr>
            <w:r>
              <w:rPr>
                <w:rFonts w:hint="eastAsia"/>
              </w:rPr>
              <w:t>加油机采用潜油泵供油方式，其底部的供油管道上设置有剪切阀。</w:t>
            </w:r>
          </w:p>
        </w:tc>
        <w:tc>
          <w:tcPr>
            <w:tcW w:w="833" w:type="dxa"/>
            <w:vAlign w:val="center"/>
          </w:tcPr>
          <w:p w14:paraId="75D498F1" w14:textId="77777777" w:rsidR="00E6161C" w:rsidRDefault="00000000">
            <w:pPr>
              <w:pStyle w:val="aff6"/>
              <w:rPr>
                <w:rFonts w:hint="eastAsia"/>
              </w:rPr>
            </w:pPr>
            <w:r>
              <w:rPr>
                <w:rFonts w:hint="eastAsia"/>
              </w:rPr>
              <w:t>符合</w:t>
            </w:r>
          </w:p>
        </w:tc>
      </w:tr>
      <w:tr w:rsidR="00E6161C" w14:paraId="6843DD45" w14:textId="77777777">
        <w:trPr>
          <w:trHeight w:val="340"/>
          <w:jc w:val="center"/>
        </w:trPr>
        <w:tc>
          <w:tcPr>
            <w:tcW w:w="3901" w:type="dxa"/>
            <w:vAlign w:val="center"/>
          </w:tcPr>
          <w:p w14:paraId="22876C12" w14:textId="77777777" w:rsidR="00E6161C" w:rsidRDefault="00000000">
            <w:pPr>
              <w:pStyle w:val="aff6"/>
              <w:rPr>
                <w:rFonts w:hint="eastAsia"/>
              </w:rPr>
            </w:pPr>
            <w:r>
              <w:rPr>
                <w:rFonts w:hint="eastAsia"/>
              </w:rPr>
              <w:t>2.5采用一机多油品的加油机时，加油机上的放枪位应有各油品的文字标识，加油枪应有颜色标识。</w:t>
            </w:r>
          </w:p>
        </w:tc>
        <w:tc>
          <w:tcPr>
            <w:tcW w:w="1701" w:type="dxa"/>
            <w:vAlign w:val="center"/>
          </w:tcPr>
          <w:p w14:paraId="4049C262" w14:textId="77777777" w:rsidR="00E6161C" w:rsidRDefault="00000000">
            <w:pPr>
              <w:pStyle w:val="aff6"/>
              <w:rPr>
                <w:rFonts w:hint="eastAsia"/>
              </w:rPr>
            </w:pPr>
            <w:r>
              <w:t>GB50156-2021</w:t>
            </w:r>
            <w:r>
              <w:rPr>
                <w:rFonts w:hint="eastAsia"/>
              </w:rPr>
              <w:t>第6.2.5条</w:t>
            </w:r>
          </w:p>
        </w:tc>
        <w:tc>
          <w:tcPr>
            <w:tcW w:w="2295" w:type="dxa"/>
            <w:vAlign w:val="center"/>
          </w:tcPr>
          <w:p w14:paraId="68B30D41" w14:textId="77777777" w:rsidR="00E6161C" w:rsidRDefault="00000000">
            <w:pPr>
              <w:pStyle w:val="aff6"/>
              <w:rPr>
                <w:rFonts w:hint="eastAsia"/>
              </w:rPr>
            </w:pPr>
            <w:r>
              <w:rPr>
                <w:rFonts w:hint="eastAsia"/>
              </w:rPr>
              <w:t>加油枪上有颜色标识。</w:t>
            </w:r>
          </w:p>
        </w:tc>
        <w:tc>
          <w:tcPr>
            <w:tcW w:w="833" w:type="dxa"/>
            <w:vAlign w:val="center"/>
          </w:tcPr>
          <w:p w14:paraId="381066C8" w14:textId="77777777" w:rsidR="00E6161C" w:rsidRDefault="00000000">
            <w:pPr>
              <w:pStyle w:val="aff6"/>
              <w:rPr>
                <w:rFonts w:hint="eastAsia"/>
              </w:rPr>
            </w:pPr>
            <w:r>
              <w:rPr>
                <w:rFonts w:hint="eastAsia"/>
              </w:rPr>
              <w:t>符合</w:t>
            </w:r>
          </w:p>
        </w:tc>
      </w:tr>
      <w:tr w:rsidR="00E6161C" w14:paraId="43CACA4A" w14:textId="77777777">
        <w:trPr>
          <w:trHeight w:val="340"/>
          <w:jc w:val="center"/>
        </w:trPr>
        <w:tc>
          <w:tcPr>
            <w:tcW w:w="8730" w:type="dxa"/>
            <w:gridSpan w:val="4"/>
            <w:vAlign w:val="center"/>
          </w:tcPr>
          <w:p w14:paraId="0E8C9F5F" w14:textId="77777777" w:rsidR="00E6161C" w:rsidRDefault="00000000">
            <w:pPr>
              <w:pStyle w:val="aff6"/>
              <w:rPr>
                <w:rFonts w:hint="eastAsia"/>
              </w:rPr>
            </w:pPr>
            <w:r>
              <w:rPr>
                <w:rFonts w:hint="eastAsia"/>
              </w:rPr>
              <w:t>3.工艺管道系统</w:t>
            </w:r>
          </w:p>
        </w:tc>
      </w:tr>
      <w:tr w:rsidR="00E6161C" w14:paraId="1BB282FE" w14:textId="77777777">
        <w:trPr>
          <w:trHeight w:val="340"/>
          <w:jc w:val="center"/>
        </w:trPr>
        <w:tc>
          <w:tcPr>
            <w:tcW w:w="3901" w:type="dxa"/>
            <w:vAlign w:val="center"/>
          </w:tcPr>
          <w:p w14:paraId="55BF5D5C" w14:textId="77777777" w:rsidR="00E6161C" w:rsidRDefault="00000000">
            <w:pPr>
              <w:pStyle w:val="aff6"/>
              <w:rPr>
                <w:rFonts w:hint="eastAsia"/>
              </w:rPr>
            </w:pPr>
            <w:r>
              <w:rPr>
                <w:rFonts w:hint="eastAsia"/>
              </w:rPr>
              <w:t>3</w:t>
            </w:r>
            <w:r>
              <w:t>.1</w:t>
            </w:r>
            <w:r>
              <w:rPr>
                <w:rFonts w:hint="eastAsia"/>
              </w:rPr>
              <w:t>汽油和柴油油罐车卸油必须采用密闭卸油方式。汽油油罐车应具有卸油油气回收系统。</w:t>
            </w:r>
          </w:p>
        </w:tc>
        <w:tc>
          <w:tcPr>
            <w:tcW w:w="1701" w:type="dxa"/>
            <w:vAlign w:val="center"/>
          </w:tcPr>
          <w:p w14:paraId="296D8284" w14:textId="77777777" w:rsidR="00E6161C" w:rsidRDefault="00000000">
            <w:pPr>
              <w:pStyle w:val="aff6"/>
              <w:rPr>
                <w:rFonts w:hint="eastAsia"/>
              </w:rPr>
            </w:pPr>
            <w:r>
              <w:rPr>
                <w:rFonts w:hint="eastAsia"/>
              </w:rPr>
              <w:t>GB50156-2021</w:t>
            </w:r>
          </w:p>
          <w:p w14:paraId="6934D19A" w14:textId="77777777" w:rsidR="00E6161C" w:rsidRDefault="00000000">
            <w:pPr>
              <w:pStyle w:val="aff6"/>
              <w:rPr>
                <w:rFonts w:hint="eastAsia"/>
              </w:rPr>
            </w:pPr>
            <w:r>
              <w:rPr>
                <w:rFonts w:hint="eastAsia"/>
              </w:rPr>
              <w:t>第6.3.1条</w:t>
            </w:r>
          </w:p>
        </w:tc>
        <w:tc>
          <w:tcPr>
            <w:tcW w:w="2295" w:type="dxa"/>
            <w:vAlign w:val="center"/>
          </w:tcPr>
          <w:p w14:paraId="2A59DE02" w14:textId="77777777" w:rsidR="00E6161C" w:rsidRDefault="00000000">
            <w:pPr>
              <w:pStyle w:val="aff6"/>
              <w:rPr>
                <w:rFonts w:hint="eastAsia"/>
              </w:rPr>
            </w:pPr>
            <w:r>
              <w:rPr>
                <w:rFonts w:hint="eastAsia"/>
              </w:rPr>
              <w:t>采用密闭卸油方式，汽油油罐车具有卸油油气回收系统。</w:t>
            </w:r>
          </w:p>
        </w:tc>
        <w:tc>
          <w:tcPr>
            <w:tcW w:w="833" w:type="dxa"/>
            <w:vAlign w:val="center"/>
          </w:tcPr>
          <w:p w14:paraId="54A6BD21" w14:textId="77777777" w:rsidR="00E6161C" w:rsidRDefault="00000000">
            <w:pPr>
              <w:pStyle w:val="aff6"/>
              <w:rPr>
                <w:rFonts w:hint="eastAsia"/>
              </w:rPr>
            </w:pPr>
            <w:r>
              <w:rPr>
                <w:rFonts w:hint="eastAsia"/>
              </w:rPr>
              <w:t>符合</w:t>
            </w:r>
          </w:p>
        </w:tc>
      </w:tr>
      <w:tr w:rsidR="00E6161C" w14:paraId="3EF53297" w14:textId="77777777">
        <w:trPr>
          <w:trHeight w:val="340"/>
          <w:jc w:val="center"/>
        </w:trPr>
        <w:tc>
          <w:tcPr>
            <w:tcW w:w="3901" w:type="dxa"/>
            <w:vAlign w:val="center"/>
          </w:tcPr>
          <w:p w14:paraId="2A58023F" w14:textId="77777777" w:rsidR="00E6161C" w:rsidRDefault="00000000">
            <w:pPr>
              <w:pStyle w:val="aff6"/>
              <w:rPr>
                <w:rFonts w:hint="eastAsia"/>
              </w:rPr>
            </w:pPr>
            <w:r>
              <w:rPr>
                <w:rFonts w:hint="eastAsia"/>
              </w:rPr>
              <w:t>3</w:t>
            </w:r>
            <w:r>
              <w:t>.2</w:t>
            </w:r>
            <w:r>
              <w:rPr>
                <w:rFonts w:hint="eastAsia"/>
              </w:rPr>
              <w:t>每个油罐应各自设置卸油管道和卸油口。各卸油口及油气回收接口应有明显的标志。</w:t>
            </w:r>
          </w:p>
        </w:tc>
        <w:tc>
          <w:tcPr>
            <w:tcW w:w="1701" w:type="dxa"/>
            <w:vAlign w:val="center"/>
          </w:tcPr>
          <w:p w14:paraId="0D5AF8AA" w14:textId="77777777" w:rsidR="00E6161C" w:rsidRDefault="00000000">
            <w:pPr>
              <w:pStyle w:val="aff6"/>
              <w:rPr>
                <w:rFonts w:hint="eastAsia"/>
              </w:rPr>
            </w:pPr>
            <w:r>
              <w:t>GB50156-2021</w:t>
            </w:r>
            <w:r>
              <w:rPr>
                <w:rFonts w:hint="eastAsia"/>
              </w:rPr>
              <w:t>第6.3.2条</w:t>
            </w:r>
          </w:p>
        </w:tc>
        <w:tc>
          <w:tcPr>
            <w:tcW w:w="2295" w:type="dxa"/>
            <w:vAlign w:val="center"/>
          </w:tcPr>
          <w:p w14:paraId="76025A10" w14:textId="77777777" w:rsidR="00E6161C" w:rsidRDefault="00000000">
            <w:pPr>
              <w:pStyle w:val="aff6"/>
              <w:rPr>
                <w:rFonts w:hint="eastAsia"/>
              </w:rPr>
            </w:pPr>
            <w:r>
              <w:rPr>
                <w:rFonts w:hint="eastAsia"/>
              </w:rPr>
              <w:t>每个油罐有相应的卸油口和卸油管道，各个卸油口有明显的标志。</w:t>
            </w:r>
          </w:p>
        </w:tc>
        <w:tc>
          <w:tcPr>
            <w:tcW w:w="833" w:type="dxa"/>
            <w:vAlign w:val="center"/>
          </w:tcPr>
          <w:p w14:paraId="5345FC84" w14:textId="77777777" w:rsidR="00E6161C" w:rsidRDefault="00000000">
            <w:pPr>
              <w:pStyle w:val="aff6"/>
              <w:rPr>
                <w:rFonts w:hint="eastAsia"/>
              </w:rPr>
            </w:pPr>
            <w:r>
              <w:rPr>
                <w:rFonts w:hint="eastAsia"/>
              </w:rPr>
              <w:t>符合</w:t>
            </w:r>
          </w:p>
        </w:tc>
      </w:tr>
      <w:tr w:rsidR="00E6161C" w14:paraId="788327F3" w14:textId="77777777">
        <w:trPr>
          <w:trHeight w:val="340"/>
          <w:jc w:val="center"/>
        </w:trPr>
        <w:tc>
          <w:tcPr>
            <w:tcW w:w="3901" w:type="dxa"/>
            <w:vAlign w:val="center"/>
          </w:tcPr>
          <w:p w14:paraId="5FA28E24" w14:textId="77777777" w:rsidR="00E6161C" w:rsidRDefault="00000000">
            <w:pPr>
              <w:pStyle w:val="aff6"/>
              <w:rPr>
                <w:rFonts w:hint="eastAsia"/>
              </w:rPr>
            </w:pPr>
            <w:r>
              <w:rPr>
                <w:rFonts w:hint="eastAsia"/>
              </w:rPr>
              <w:t>3.3卸油口应装设快速接头及密封盖</w:t>
            </w:r>
            <w:r>
              <w:t>。</w:t>
            </w:r>
          </w:p>
        </w:tc>
        <w:tc>
          <w:tcPr>
            <w:tcW w:w="1701" w:type="dxa"/>
            <w:vAlign w:val="center"/>
          </w:tcPr>
          <w:p w14:paraId="7A33D942" w14:textId="77777777" w:rsidR="00E6161C" w:rsidRDefault="00000000">
            <w:pPr>
              <w:pStyle w:val="aff6"/>
              <w:rPr>
                <w:rFonts w:hint="eastAsia"/>
              </w:rPr>
            </w:pPr>
            <w:r>
              <w:t>GB50156-2021</w:t>
            </w:r>
            <w:r>
              <w:rPr>
                <w:rFonts w:hint="eastAsia"/>
              </w:rPr>
              <w:t>第6.3.3条</w:t>
            </w:r>
          </w:p>
        </w:tc>
        <w:tc>
          <w:tcPr>
            <w:tcW w:w="2295" w:type="dxa"/>
            <w:vAlign w:val="center"/>
          </w:tcPr>
          <w:p w14:paraId="3222C58B" w14:textId="77777777" w:rsidR="00E6161C" w:rsidRDefault="00000000">
            <w:pPr>
              <w:pStyle w:val="aff6"/>
              <w:rPr>
                <w:rFonts w:hint="eastAsia"/>
              </w:rPr>
            </w:pPr>
            <w:r>
              <w:rPr>
                <w:rFonts w:hint="eastAsia"/>
              </w:rPr>
              <w:t>卸油口设置有快速接头和密封盖。</w:t>
            </w:r>
          </w:p>
        </w:tc>
        <w:tc>
          <w:tcPr>
            <w:tcW w:w="833" w:type="dxa"/>
            <w:vAlign w:val="center"/>
          </w:tcPr>
          <w:p w14:paraId="7B01360A" w14:textId="77777777" w:rsidR="00E6161C" w:rsidRDefault="00000000">
            <w:pPr>
              <w:pStyle w:val="aff6"/>
              <w:rPr>
                <w:rFonts w:hint="eastAsia"/>
              </w:rPr>
            </w:pPr>
            <w:r>
              <w:rPr>
                <w:rFonts w:hint="eastAsia"/>
              </w:rPr>
              <w:t>符合</w:t>
            </w:r>
          </w:p>
        </w:tc>
      </w:tr>
      <w:tr w:rsidR="00E6161C" w14:paraId="0D4460B9" w14:textId="77777777">
        <w:trPr>
          <w:trHeight w:val="340"/>
          <w:jc w:val="center"/>
        </w:trPr>
        <w:tc>
          <w:tcPr>
            <w:tcW w:w="3901" w:type="dxa"/>
            <w:vAlign w:val="center"/>
          </w:tcPr>
          <w:p w14:paraId="5AA07B1B" w14:textId="77777777" w:rsidR="00E6161C" w:rsidRDefault="00000000">
            <w:pPr>
              <w:pStyle w:val="aff6"/>
              <w:rPr>
                <w:rFonts w:hint="eastAsia"/>
              </w:rPr>
            </w:pPr>
            <w:r>
              <w:rPr>
                <w:rFonts w:hint="eastAsia"/>
              </w:rPr>
              <w:t>3.4加油站卸油油气回收系统的设计应符合下列规定：</w:t>
            </w:r>
          </w:p>
          <w:p w14:paraId="599F8EF4" w14:textId="77777777" w:rsidR="00E6161C" w:rsidRDefault="00000000">
            <w:pPr>
              <w:pStyle w:val="aff6"/>
              <w:rPr>
                <w:rFonts w:hint="eastAsia"/>
              </w:rPr>
            </w:pPr>
            <w:r>
              <w:rPr>
                <w:rFonts w:hint="eastAsia"/>
              </w:rPr>
              <w:t>1.汽油罐车向站内油罐卸油应采用平衡式密闭油气回收系统；</w:t>
            </w:r>
          </w:p>
          <w:p w14:paraId="593BFFCE" w14:textId="77777777" w:rsidR="00E6161C" w:rsidRDefault="00000000">
            <w:pPr>
              <w:pStyle w:val="aff6"/>
              <w:rPr>
                <w:rFonts w:hint="eastAsia"/>
              </w:rPr>
            </w:pPr>
            <w:r>
              <w:rPr>
                <w:rFonts w:hint="eastAsia"/>
              </w:rPr>
              <w:t>2.各汽油罐可共用一根卸油油气回收主管的公称直径不宜小于100mm；</w:t>
            </w:r>
          </w:p>
          <w:p w14:paraId="6DD16184" w14:textId="77777777" w:rsidR="00E6161C" w:rsidRDefault="00000000">
            <w:pPr>
              <w:pStyle w:val="aff6"/>
              <w:rPr>
                <w:rFonts w:hint="eastAsia"/>
              </w:rPr>
            </w:pPr>
            <w:r>
              <w:rPr>
                <w:rFonts w:hint="eastAsia"/>
              </w:rPr>
              <w:t>3.卸油油气回收管道的接口宜采用自闭式快速接头和盖帽，采用非自闭式快速接头时，应在靠近快速接头的连接管道上装设阀门和盖帽。</w:t>
            </w:r>
          </w:p>
        </w:tc>
        <w:tc>
          <w:tcPr>
            <w:tcW w:w="1701" w:type="dxa"/>
            <w:vAlign w:val="center"/>
          </w:tcPr>
          <w:p w14:paraId="1497036F" w14:textId="77777777" w:rsidR="00E6161C" w:rsidRDefault="00000000">
            <w:pPr>
              <w:pStyle w:val="aff6"/>
              <w:rPr>
                <w:rFonts w:hint="eastAsia"/>
              </w:rPr>
            </w:pPr>
            <w:r>
              <w:t>GB50156-2021</w:t>
            </w:r>
            <w:r>
              <w:rPr>
                <w:rFonts w:hint="eastAsia"/>
              </w:rPr>
              <w:t>第6.3.4条</w:t>
            </w:r>
          </w:p>
        </w:tc>
        <w:tc>
          <w:tcPr>
            <w:tcW w:w="2295" w:type="dxa"/>
            <w:vAlign w:val="center"/>
          </w:tcPr>
          <w:p w14:paraId="006B842F" w14:textId="77777777" w:rsidR="00E6161C" w:rsidRDefault="00000000">
            <w:pPr>
              <w:pStyle w:val="aff6"/>
              <w:rPr>
                <w:rFonts w:hint="eastAsia"/>
              </w:rPr>
            </w:pPr>
            <w:r>
              <w:rPr>
                <w:rFonts w:hint="eastAsia"/>
              </w:rPr>
              <w:t>汽油罐车向站内油罐卸油采用平衡式密闭油气回收系统；卸油油气回收主管的公称直径不小于100mm；卸油油气回收管道的接口采用了自闭式快速接头和盖帽。</w:t>
            </w:r>
          </w:p>
        </w:tc>
        <w:tc>
          <w:tcPr>
            <w:tcW w:w="833" w:type="dxa"/>
            <w:vAlign w:val="center"/>
          </w:tcPr>
          <w:p w14:paraId="37BA9DCC" w14:textId="77777777" w:rsidR="00E6161C" w:rsidRDefault="00000000">
            <w:pPr>
              <w:pStyle w:val="aff6"/>
              <w:rPr>
                <w:rFonts w:hint="eastAsia"/>
              </w:rPr>
            </w:pPr>
            <w:r>
              <w:rPr>
                <w:rFonts w:hint="eastAsia"/>
              </w:rPr>
              <w:t>符合</w:t>
            </w:r>
          </w:p>
        </w:tc>
      </w:tr>
      <w:tr w:rsidR="00E6161C" w14:paraId="3611B48F" w14:textId="77777777">
        <w:trPr>
          <w:trHeight w:val="340"/>
          <w:jc w:val="center"/>
        </w:trPr>
        <w:tc>
          <w:tcPr>
            <w:tcW w:w="3901" w:type="dxa"/>
            <w:vAlign w:val="center"/>
          </w:tcPr>
          <w:p w14:paraId="133F4E56" w14:textId="77777777" w:rsidR="00E6161C" w:rsidRDefault="00000000">
            <w:pPr>
              <w:pStyle w:val="aff6"/>
              <w:rPr>
                <w:rFonts w:hint="eastAsia"/>
              </w:rPr>
            </w:pPr>
            <w:r>
              <w:rPr>
                <w:rFonts w:hint="eastAsia"/>
              </w:rPr>
              <w:t>3.5加油站宜采用油罐装设潜油泵的一泵供多机的加油工艺。</w:t>
            </w:r>
            <w:r>
              <w:t>当采用自吸式加油机时、每台加油机应按加油品种单独设置</w:t>
            </w:r>
            <w:r>
              <w:lastRenderedPageBreak/>
              <w:t>进油管</w:t>
            </w:r>
            <w:r>
              <w:rPr>
                <w:rFonts w:hint="eastAsia"/>
              </w:rPr>
              <w:t>和底阀</w:t>
            </w:r>
            <w:r>
              <w:t>。</w:t>
            </w:r>
          </w:p>
        </w:tc>
        <w:tc>
          <w:tcPr>
            <w:tcW w:w="1701" w:type="dxa"/>
            <w:vAlign w:val="center"/>
          </w:tcPr>
          <w:p w14:paraId="7EACE466" w14:textId="77777777" w:rsidR="00E6161C" w:rsidRDefault="00000000">
            <w:pPr>
              <w:pStyle w:val="aff6"/>
              <w:rPr>
                <w:rFonts w:hint="eastAsia"/>
              </w:rPr>
            </w:pPr>
            <w:r>
              <w:lastRenderedPageBreak/>
              <w:t>GB50156-2021</w:t>
            </w:r>
            <w:r>
              <w:rPr>
                <w:rFonts w:hint="eastAsia"/>
              </w:rPr>
              <w:t>第6.3.5条</w:t>
            </w:r>
          </w:p>
        </w:tc>
        <w:tc>
          <w:tcPr>
            <w:tcW w:w="2295" w:type="dxa"/>
            <w:vAlign w:val="center"/>
          </w:tcPr>
          <w:p w14:paraId="49C30EDF" w14:textId="77777777" w:rsidR="00E6161C" w:rsidRDefault="00000000">
            <w:pPr>
              <w:pStyle w:val="aff6"/>
              <w:rPr>
                <w:rFonts w:hint="eastAsia"/>
              </w:rPr>
            </w:pPr>
            <w:r>
              <w:rPr>
                <w:rFonts w:hint="eastAsia"/>
              </w:rPr>
              <w:t>加油机采用潜油泵供油。</w:t>
            </w:r>
          </w:p>
        </w:tc>
        <w:tc>
          <w:tcPr>
            <w:tcW w:w="833" w:type="dxa"/>
            <w:vAlign w:val="center"/>
          </w:tcPr>
          <w:p w14:paraId="5B1E578D" w14:textId="77777777" w:rsidR="00E6161C" w:rsidRDefault="00000000">
            <w:pPr>
              <w:pStyle w:val="aff6"/>
              <w:rPr>
                <w:rFonts w:hint="eastAsia"/>
              </w:rPr>
            </w:pPr>
            <w:r>
              <w:rPr>
                <w:rFonts w:hint="eastAsia"/>
              </w:rPr>
              <w:t>符合</w:t>
            </w:r>
          </w:p>
        </w:tc>
      </w:tr>
      <w:tr w:rsidR="00E6161C" w14:paraId="7F4C00BC" w14:textId="77777777">
        <w:trPr>
          <w:trHeight w:val="340"/>
          <w:jc w:val="center"/>
        </w:trPr>
        <w:tc>
          <w:tcPr>
            <w:tcW w:w="3901" w:type="dxa"/>
            <w:vAlign w:val="center"/>
          </w:tcPr>
          <w:p w14:paraId="6048A0D9" w14:textId="77777777" w:rsidR="00E6161C" w:rsidRDefault="00000000">
            <w:pPr>
              <w:pStyle w:val="aff6"/>
              <w:rPr>
                <w:rFonts w:hint="eastAsia"/>
              </w:rPr>
            </w:pPr>
            <w:r>
              <w:rPr>
                <w:rFonts w:hint="eastAsia"/>
              </w:rPr>
              <w:t>3.6加油站应采用加油油气回收系统。</w:t>
            </w:r>
          </w:p>
        </w:tc>
        <w:tc>
          <w:tcPr>
            <w:tcW w:w="1701" w:type="dxa"/>
            <w:vAlign w:val="center"/>
          </w:tcPr>
          <w:p w14:paraId="5D4F88EF" w14:textId="77777777" w:rsidR="00E6161C" w:rsidRDefault="00000000">
            <w:pPr>
              <w:pStyle w:val="aff6"/>
              <w:rPr>
                <w:rFonts w:hint="eastAsia"/>
              </w:rPr>
            </w:pPr>
            <w:r>
              <w:t>GB50156-2021</w:t>
            </w:r>
            <w:r>
              <w:rPr>
                <w:rFonts w:hint="eastAsia"/>
              </w:rPr>
              <w:t>第6.3.6条</w:t>
            </w:r>
          </w:p>
        </w:tc>
        <w:tc>
          <w:tcPr>
            <w:tcW w:w="2295" w:type="dxa"/>
            <w:vAlign w:val="center"/>
          </w:tcPr>
          <w:p w14:paraId="4F452C70" w14:textId="77777777" w:rsidR="00E6161C" w:rsidRDefault="00000000">
            <w:pPr>
              <w:pStyle w:val="aff6"/>
              <w:rPr>
                <w:rFonts w:hint="eastAsia"/>
              </w:rPr>
            </w:pPr>
            <w:r>
              <w:rPr>
                <w:rFonts w:hint="eastAsia"/>
              </w:rPr>
              <w:t>加油站采用加油油气回收系统。</w:t>
            </w:r>
          </w:p>
        </w:tc>
        <w:tc>
          <w:tcPr>
            <w:tcW w:w="833" w:type="dxa"/>
            <w:vAlign w:val="center"/>
          </w:tcPr>
          <w:p w14:paraId="2BC6A8F1" w14:textId="77777777" w:rsidR="00E6161C" w:rsidRDefault="00000000">
            <w:pPr>
              <w:pStyle w:val="aff6"/>
              <w:rPr>
                <w:rFonts w:hint="eastAsia"/>
              </w:rPr>
            </w:pPr>
            <w:r>
              <w:rPr>
                <w:rFonts w:hint="eastAsia"/>
              </w:rPr>
              <w:t>符合</w:t>
            </w:r>
          </w:p>
        </w:tc>
      </w:tr>
      <w:tr w:rsidR="00E6161C" w14:paraId="176D88E7" w14:textId="77777777">
        <w:trPr>
          <w:trHeight w:val="340"/>
          <w:jc w:val="center"/>
        </w:trPr>
        <w:tc>
          <w:tcPr>
            <w:tcW w:w="3901" w:type="dxa"/>
            <w:vAlign w:val="center"/>
          </w:tcPr>
          <w:p w14:paraId="21C52EAD" w14:textId="77777777" w:rsidR="00E6161C" w:rsidRDefault="00000000">
            <w:pPr>
              <w:pStyle w:val="aff6"/>
              <w:rPr>
                <w:rFonts w:hint="eastAsia"/>
              </w:rPr>
            </w:pPr>
            <w:r>
              <w:rPr>
                <w:rFonts w:hint="eastAsia"/>
              </w:rPr>
              <w:t>3.7加油油气回收系统应符合下列规定：应采用真空辅助式油气回收系统；汽油加油机与油罐之间应设油气回收管道，多台汽油加油机可共用一根油气回收管道，油气回收主管的公称直径不应小于50mm。</w:t>
            </w:r>
          </w:p>
        </w:tc>
        <w:tc>
          <w:tcPr>
            <w:tcW w:w="1701" w:type="dxa"/>
            <w:vAlign w:val="center"/>
          </w:tcPr>
          <w:p w14:paraId="249C586C" w14:textId="77777777" w:rsidR="00E6161C" w:rsidRDefault="00000000">
            <w:pPr>
              <w:pStyle w:val="aff6"/>
              <w:rPr>
                <w:rFonts w:hint="eastAsia"/>
              </w:rPr>
            </w:pPr>
            <w:r>
              <w:t>GB50156-2021</w:t>
            </w:r>
            <w:r>
              <w:rPr>
                <w:rFonts w:hint="eastAsia"/>
              </w:rPr>
              <w:t>第6.3.7条</w:t>
            </w:r>
          </w:p>
        </w:tc>
        <w:tc>
          <w:tcPr>
            <w:tcW w:w="2295" w:type="dxa"/>
            <w:vAlign w:val="center"/>
          </w:tcPr>
          <w:p w14:paraId="1CF8FC35" w14:textId="77777777" w:rsidR="00E6161C" w:rsidRDefault="00000000">
            <w:pPr>
              <w:pStyle w:val="aff6"/>
              <w:rPr>
                <w:rFonts w:hint="eastAsia"/>
              </w:rPr>
            </w:pPr>
            <w:r>
              <w:rPr>
                <w:rFonts w:hint="eastAsia"/>
              </w:rPr>
              <w:t>加油油气回收系统采用真空辅助式油气回收系统；汽油加油机与油罐之间设油气回收管道，多台汽油加油机共用一根油气回收管道，油气回收主管的公称直径不小于50mm。</w:t>
            </w:r>
          </w:p>
        </w:tc>
        <w:tc>
          <w:tcPr>
            <w:tcW w:w="833" w:type="dxa"/>
            <w:vAlign w:val="center"/>
          </w:tcPr>
          <w:p w14:paraId="16F02FFC" w14:textId="77777777" w:rsidR="00E6161C" w:rsidRDefault="00000000">
            <w:pPr>
              <w:pStyle w:val="aff6"/>
              <w:rPr>
                <w:rFonts w:hint="eastAsia"/>
              </w:rPr>
            </w:pPr>
            <w:r>
              <w:rPr>
                <w:rFonts w:hint="eastAsia"/>
              </w:rPr>
              <w:t>符合</w:t>
            </w:r>
          </w:p>
        </w:tc>
      </w:tr>
      <w:tr w:rsidR="00E6161C" w14:paraId="173738F7" w14:textId="77777777">
        <w:trPr>
          <w:trHeight w:val="340"/>
          <w:jc w:val="center"/>
        </w:trPr>
        <w:tc>
          <w:tcPr>
            <w:tcW w:w="3901" w:type="dxa"/>
            <w:vAlign w:val="center"/>
          </w:tcPr>
          <w:p w14:paraId="6029BBCA" w14:textId="77777777" w:rsidR="00E6161C" w:rsidRDefault="00000000">
            <w:pPr>
              <w:pStyle w:val="aff6"/>
              <w:rPr>
                <w:rFonts w:hint="eastAsia"/>
              </w:rPr>
            </w:pPr>
            <w:r>
              <w:rPr>
                <w:rFonts w:hint="eastAsia"/>
              </w:rPr>
              <w:t>3.8汽油罐与柴油罐的通气管应分开设置。通气管口高出地面高度不应小于4m。沿建（构）筑的墙（柱）向上敷设的通气管，管口应高出建筑物顶面2m及以上。通气管口应设置阻火器。</w:t>
            </w:r>
          </w:p>
        </w:tc>
        <w:tc>
          <w:tcPr>
            <w:tcW w:w="1701" w:type="dxa"/>
            <w:vAlign w:val="center"/>
          </w:tcPr>
          <w:p w14:paraId="3C16253A" w14:textId="77777777" w:rsidR="00E6161C" w:rsidRDefault="00000000">
            <w:pPr>
              <w:pStyle w:val="aff6"/>
              <w:rPr>
                <w:rFonts w:hint="eastAsia"/>
              </w:rPr>
            </w:pPr>
            <w:r>
              <w:t>GB50156-2021</w:t>
            </w:r>
            <w:r>
              <w:rPr>
                <w:rFonts w:hint="eastAsia"/>
              </w:rPr>
              <w:t>第6.3.9条</w:t>
            </w:r>
          </w:p>
        </w:tc>
        <w:tc>
          <w:tcPr>
            <w:tcW w:w="2295" w:type="dxa"/>
            <w:vAlign w:val="center"/>
          </w:tcPr>
          <w:p w14:paraId="389EEAAD" w14:textId="77777777" w:rsidR="00E6161C" w:rsidRDefault="00000000">
            <w:pPr>
              <w:pStyle w:val="aff6"/>
              <w:rPr>
                <w:rFonts w:hint="eastAsia"/>
              </w:rPr>
            </w:pPr>
            <w:r>
              <w:rPr>
                <w:rFonts w:hint="eastAsia"/>
              </w:rPr>
              <w:t>汽油与柴油罐通气管分开设置，高度加油站罩棚2m，并安装了阻火器，汽油通气管安装了机械呼吸阀。</w:t>
            </w:r>
          </w:p>
        </w:tc>
        <w:tc>
          <w:tcPr>
            <w:tcW w:w="833" w:type="dxa"/>
            <w:vAlign w:val="center"/>
          </w:tcPr>
          <w:p w14:paraId="439DC910" w14:textId="77777777" w:rsidR="00E6161C" w:rsidRDefault="00000000">
            <w:pPr>
              <w:pStyle w:val="aff6"/>
              <w:rPr>
                <w:rFonts w:hint="eastAsia"/>
              </w:rPr>
            </w:pPr>
            <w:r>
              <w:rPr>
                <w:rFonts w:hint="eastAsia"/>
              </w:rPr>
              <w:t>符合</w:t>
            </w:r>
          </w:p>
        </w:tc>
      </w:tr>
      <w:tr w:rsidR="00E6161C" w14:paraId="64226234" w14:textId="77777777">
        <w:trPr>
          <w:trHeight w:val="340"/>
          <w:jc w:val="center"/>
        </w:trPr>
        <w:tc>
          <w:tcPr>
            <w:tcW w:w="3901" w:type="dxa"/>
            <w:vAlign w:val="center"/>
          </w:tcPr>
          <w:p w14:paraId="3C912084" w14:textId="77777777" w:rsidR="00E6161C" w:rsidRDefault="00000000">
            <w:pPr>
              <w:pStyle w:val="aff6"/>
              <w:rPr>
                <w:rFonts w:hint="eastAsia"/>
              </w:rPr>
            </w:pPr>
            <w:r>
              <w:rPr>
                <w:rFonts w:hint="eastAsia"/>
              </w:rPr>
              <w:t>3.9通气管的公称直径不应小于50mm。</w:t>
            </w:r>
          </w:p>
        </w:tc>
        <w:tc>
          <w:tcPr>
            <w:tcW w:w="1701" w:type="dxa"/>
            <w:vAlign w:val="center"/>
          </w:tcPr>
          <w:p w14:paraId="2699380E" w14:textId="77777777" w:rsidR="00E6161C" w:rsidRDefault="00000000">
            <w:pPr>
              <w:pStyle w:val="aff6"/>
              <w:rPr>
                <w:rFonts w:hint="eastAsia"/>
              </w:rPr>
            </w:pPr>
            <w:r>
              <w:t>GB50156-2021</w:t>
            </w:r>
            <w:r>
              <w:rPr>
                <w:rFonts w:hint="eastAsia"/>
              </w:rPr>
              <w:t>第6.3.10条</w:t>
            </w:r>
          </w:p>
        </w:tc>
        <w:tc>
          <w:tcPr>
            <w:tcW w:w="2295" w:type="dxa"/>
            <w:vAlign w:val="center"/>
          </w:tcPr>
          <w:p w14:paraId="5F082B3B" w14:textId="77777777" w:rsidR="00E6161C" w:rsidRDefault="00000000">
            <w:pPr>
              <w:pStyle w:val="aff6"/>
              <w:rPr>
                <w:rFonts w:hint="eastAsia"/>
              </w:rPr>
            </w:pPr>
            <w:r>
              <w:rPr>
                <w:rFonts w:hint="eastAsia"/>
              </w:rPr>
              <w:t>通气管公称直径为50mm。</w:t>
            </w:r>
          </w:p>
        </w:tc>
        <w:tc>
          <w:tcPr>
            <w:tcW w:w="833" w:type="dxa"/>
            <w:vAlign w:val="center"/>
          </w:tcPr>
          <w:p w14:paraId="576F4E79" w14:textId="77777777" w:rsidR="00E6161C" w:rsidRDefault="00000000">
            <w:pPr>
              <w:pStyle w:val="aff6"/>
              <w:rPr>
                <w:rFonts w:hint="eastAsia"/>
              </w:rPr>
            </w:pPr>
            <w:r>
              <w:rPr>
                <w:rFonts w:hint="eastAsia"/>
              </w:rPr>
              <w:t>符合</w:t>
            </w:r>
          </w:p>
        </w:tc>
      </w:tr>
      <w:tr w:rsidR="00E6161C" w14:paraId="1956BB61" w14:textId="77777777">
        <w:trPr>
          <w:trHeight w:val="340"/>
          <w:jc w:val="center"/>
        </w:trPr>
        <w:tc>
          <w:tcPr>
            <w:tcW w:w="3901" w:type="dxa"/>
            <w:vAlign w:val="center"/>
          </w:tcPr>
          <w:p w14:paraId="161E5476" w14:textId="77777777" w:rsidR="00E6161C" w:rsidRDefault="00000000">
            <w:pPr>
              <w:pStyle w:val="aff6"/>
              <w:rPr>
                <w:rFonts w:hint="eastAsia"/>
              </w:rPr>
            </w:pPr>
            <w:r>
              <w:rPr>
                <w:rFonts w:hint="eastAsia"/>
              </w:rPr>
              <w:t>3.10当加油站采用油气回收系统时，汽油罐的通气管管口除应装设阻火器外，尚应装设呼吸阀。</w:t>
            </w:r>
            <w:r>
              <w:t>呼吸阀</w:t>
            </w:r>
            <w:r>
              <w:rPr>
                <w:rFonts w:hint="eastAsia"/>
              </w:rPr>
              <w:t>的</w:t>
            </w:r>
            <w:r>
              <w:t>工作</w:t>
            </w:r>
            <w:r>
              <w:rPr>
                <w:rFonts w:hint="eastAsia"/>
              </w:rPr>
              <w:t>正</w:t>
            </w:r>
            <w:r>
              <w:t>压</w:t>
            </w:r>
            <w:r>
              <w:rPr>
                <w:rFonts w:hint="eastAsia"/>
              </w:rPr>
              <w:t>宜为2k</w:t>
            </w:r>
            <w:r>
              <w:t>Pa</w:t>
            </w:r>
            <w:r>
              <w:rPr>
                <w:rFonts w:hint="eastAsia"/>
              </w:rPr>
              <w:t>～3k</w:t>
            </w:r>
            <w:r>
              <w:t>Pa</w:t>
            </w:r>
            <w:r>
              <w:rPr>
                <w:rFonts w:hint="eastAsia"/>
              </w:rPr>
              <w:t>，</w:t>
            </w:r>
            <w:r>
              <w:t>工作</w:t>
            </w:r>
            <w:r>
              <w:rPr>
                <w:rFonts w:hint="eastAsia"/>
              </w:rPr>
              <w:t>负</w:t>
            </w:r>
            <w:r>
              <w:t>压</w:t>
            </w:r>
            <w:r>
              <w:rPr>
                <w:rFonts w:hint="eastAsia"/>
              </w:rPr>
              <w:t>宜为</w:t>
            </w:r>
            <w:r>
              <w:t>1</w:t>
            </w:r>
            <w:r>
              <w:rPr>
                <w:rFonts w:hint="eastAsia"/>
              </w:rPr>
              <w:t>.</w:t>
            </w:r>
            <w:r>
              <w:t>5</w:t>
            </w:r>
            <w:r>
              <w:rPr>
                <w:rFonts w:hint="eastAsia"/>
              </w:rPr>
              <w:t>k</w:t>
            </w:r>
            <w:r>
              <w:t>Pa</w:t>
            </w:r>
            <w:r>
              <w:rPr>
                <w:rFonts w:hint="eastAsia"/>
              </w:rPr>
              <w:t>～2k</w:t>
            </w:r>
            <w:r>
              <w:t>Pa</w:t>
            </w:r>
            <w:r>
              <w:rPr>
                <w:rFonts w:hint="eastAsia"/>
              </w:rPr>
              <w:t>。</w:t>
            </w:r>
          </w:p>
        </w:tc>
        <w:tc>
          <w:tcPr>
            <w:tcW w:w="1701" w:type="dxa"/>
            <w:vAlign w:val="center"/>
          </w:tcPr>
          <w:p w14:paraId="249AF81A" w14:textId="77777777" w:rsidR="00E6161C" w:rsidRDefault="00000000">
            <w:pPr>
              <w:pStyle w:val="aff6"/>
              <w:rPr>
                <w:rFonts w:hint="eastAsia"/>
              </w:rPr>
            </w:pPr>
            <w:r>
              <w:t>GB50156-2021</w:t>
            </w:r>
            <w:r>
              <w:rPr>
                <w:rFonts w:hint="eastAsia"/>
              </w:rPr>
              <w:t>第6.3.11条</w:t>
            </w:r>
          </w:p>
        </w:tc>
        <w:tc>
          <w:tcPr>
            <w:tcW w:w="2295" w:type="dxa"/>
            <w:vAlign w:val="center"/>
          </w:tcPr>
          <w:p w14:paraId="682CD0FD" w14:textId="77777777" w:rsidR="00E6161C" w:rsidRDefault="00000000">
            <w:pPr>
              <w:pStyle w:val="aff6"/>
              <w:rPr>
                <w:rFonts w:hint="eastAsia"/>
              </w:rPr>
            </w:pPr>
            <w:r>
              <w:rPr>
                <w:rFonts w:hint="eastAsia"/>
              </w:rPr>
              <w:t>汽油罐的通气管管口装设有阻火器和呼吸阀。</w:t>
            </w:r>
          </w:p>
        </w:tc>
        <w:tc>
          <w:tcPr>
            <w:tcW w:w="833" w:type="dxa"/>
            <w:vAlign w:val="center"/>
          </w:tcPr>
          <w:p w14:paraId="1A5A680F" w14:textId="77777777" w:rsidR="00E6161C" w:rsidRDefault="00000000">
            <w:pPr>
              <w:pStyle w:val="aff6"/>
              <w:rPr>
                <w:rFonts w:hint="eastAsia"/>
              </w:rPr>
            </w:pPr>
            <w:r>
              <w:rPr>
                <w:rFonts w:hint="eastAsia"/>
              </w:rPr>
              <w:t>符合</w:t>
            </w:r>
          </w:p>
        </w:tc>
      </w:tr>
      <w:tr w:rsidR="00E6161C" w14:paraId="706E5F98" w14:textId="77777777">
        <w:trPr>
          <w:trHeight w:val="340"/>
          <w:jc w:val="center"/>
        </w:trPr>
        <w:tc>
          <w:tcPr>
            <w:tcW w:w="3901" w:type="dxa"/>
            <w:vAlign w:val="center"/>
          </w:tcPr>
          <w:p w14:paraId="2F5F26FF" w14:textId="77777777" w:rsidR="00E6161C" w:rsidRDefault="00000000">
            <w:pPr>
              <w:pStyle w:val="aff6"/>
              <w:rPr>
                <w:rFonts w:hint="eastAsia"/>
              </w:rPr>
            </w:pPr>
            <w:r>
              <w:rPr>
                <w:rFonts w:hint="eastAsia"/>
              </w:rPr>
              <w:t>3.11加油站工艺管道的选用，应符合下列规定：（1）地面敷设的工艺管道应采用符合现行国家标准《输送流体用无缝钢管》GB/T8163的无缝钢管；（2）其他管道应采用输送流体用无缝钢管或适于输送油品的热塑性塑料管道，所采用的热塑性塑料管道应有质量证明文件，非烃类车用燃料不得采用不导静电的热塑性塑料管道；（3）无缝钢管的公称壁厚不应小于4mm，埋地钢管的连接应采用焊接；（4）热塑性塑料管道的主体结构层应为无孔隙聚乙烯材料，壁厚不应小于4mm，埋地部分的热塑性塑料管道应采用配套的专用连接管件电熔连接。</w:t>
            </w:r>
            <w:r>
              <w:t xml:space="preserve"> </w:t>
            </w:r>
          </w:p>
        </w:tc>
        <w:tc>
          <w:tcPr>
            <w:tcW w:w="1701" w:type="dxa"/>
            <w:vAlign w:val="center"/>
          </w:tcPr>
          <w:p w14:paraId="7067C54C" w14:textId="77777777" w:rsidR="00E6161C" w:rsidRDefault="00000000">
            <w:pPr>
              <w:pStyle w:val="aff6"/>
              <w:rPr>
                <w:rFonts w:hint="eastAsia"/>
              </w:rPr>
            </w:pPr>
            <w:r>
              <w:t>GB50156-2021</w:t>
            </w:r>
            <w:r>
              <w:rPr>
                <w:rFonts w:hint="eastAsia"/>
              </w:rPr>
              <w:t>第6.3.12条</w:t>
            </w:r>
          </w:p>
        </w:tc>
        <w:tc>
          <w:tcPr>
            <w:tcW w:w="2295" w:type="dxa"/>
            <w:vAlign w:val="center"/>
          </w:tcPr>
          <w:p w14:paraId="5808EB72" w14:textId="77777777" w:rsidR="00E6161C" w:rsidRDefault="00000000">
            <w:pPr>
              <w:pStyle w:val="aff6"/>
              <w:rPr>
                <w:rFonts w:hint="eastAsia"/>
              </w:rPr>
            </w:pPr>
            <w:r>
              <w:rPr>
                <w:rFonts w:hint="eastAsia"/>
              </w:rPr>
              <w:t>加油站工艺管道的选用均符合规范要求。</w:t>
            </w:r>
          </w:p>
        </w:tc>
        <w:tc>
          <w:tcPr>
            <w:tcW w:w="833" w:type="dxa"/>
            <w:vAlign w:val="center"/>
          </w:tcPr>
          <w:p w14:paraId="693D518C" w14:textId="77777777" w:rsidR="00E6161C" w:rsidRDefault="00000000">
            <w:pPr>
              <w:pStyle w:val="aff6"/>
              <w:rPr>
                <w:rFonts w:hint="eastAsia"/>
              </w:rPr>
            </w:pPr>
            <w:r>
              <w:rPr>
                <w:rFonts w:hint="eastAsia"/>
              </w:rPr>
              <w:t>符合</w:t>
            </w:r>
          </w:p>
        </w:tc>
      </w:tr>
      <w:tr w:rsidR="00E6161C" w14:paraId="6106D397" w14:textId="77777777">
        <w:trPr>
          <w:trHeight w:val="340"/>
          <w:jc w:val="center"/>
        </w:trPr>
        <w:tc>
          <w:tcPr>
            <w:tcW w:w="3901" w:type="dxa"/>
            <w:vAlign w:val="center"/>
          </w:tcPr>
          <w:p w14:paraId="55562E19" w14:textId="77777777" w:rsidR="00E6161C" w:rsidRDefault="00000000">
            <w:pPr>
              <w:pStyle w:val="aff6"/>
              <w:rPr>
                <w:rFonts w:hint="eastAsia"/>
              </w:rPr>
            </w:pPr>
            <w:r>
              <w:rPr>
                <w:rFonts w:hint="eastAsia"/>
              </w:rPr>
              <w:t>3.12油罐车卸油时用的卸油连通软管、油气回收连通软管，应采用导静电耐油软管，其体电阻率应小于108Ω.m，表面电阻率应小于1010Ω，或采用内附金属丝（网）的橡胶软管。</w:t>
            </w:r>
          </w:p>
        </w:tc>
        <w:tc>
          <w:tcPr>
            <w:tcW w:w="1701" w:type="dxa"/>
            <w:vAlign w:val="center"/>
          </w:tcPr>
          <w:p w14:paraId="663353DD" w14:textId="77777777" w:rsidR="00E6161C" w:rsidRDefault="00000000">
            <w:pPr>
              <w:pStyle w:val="aff6"/>
              <w:rPr>
                <w:rFonts w:hint="eastAsia"/>
              </w:rPr>
            </w:pPr>
            <w:r>
              <w:t>GB50156-2021</w:t>
            </w:r>
            <w:r>
              <w:rPr>
                <w:rFonts w:hint="eastAsia"/>
              </w:rPr>
              <w:t>第6.3.13条</w:t>
            </w:r>
          </w:p>
        </w:tc>
        <w:tc>
          <w:tcPr>
            <w:tcW w:w="2295" w:type="dxa"/>
            <w:vAlign w:val="center"/>
          </w:tcPr>
          <w:p w14:paraId="5A253CDF" w14:textId="77777777" w:rsidR="00E6161C" w:rsidRDefault="00000000">
            <w:pPr>
              <w:pStyle w:val="aff6"/>
              <w:rPr>
                <w:rFonts w:hint="eastAsia"/>
              </w:rPr>
            </w:pPr>
            <w:r>
              <w:rPr>
                <w:rFonts w:hint="eastAsia"/>
              </w:rPr>
              <w:t>油罐车卸油时用的卸油连通软管、油气回收连通软管，均采用导静电耐油软管。</w:t>
            </w:r>
          </w:p>
        </w:tc>
        <w:tc>
          <w:tcPr>
            <w:tcW w:w="833" w:type="dxa"/>
            <w:vAlign w:val="center"/>
          </w:tcPr>
          <w:p w14:paraId="619D0CF4" w14:textId="77777777" w:rsidR="00E6161C" w:rsidRDefault="00000000">
            <w:pPr>
              <w:pStyle w:val="aff6"/>
              <w:rPr>
                <w:rFonts w:hint="eastAsia"/>
              </w:rPr>
            </w:pPr>
            <w:r>
              <w:rPr>
                <w:rFonts w:hint="eastAsia"/>
              </w:rPr>
              <w:t>符合</w:t>
            </w:r>
          </w:p>
        </w:tc>
      </w:tr>
      <w:tr w:rsidR="00E6161C" w14:paraId="4AE5C581" w14:textId="77777777">
        <w:trPr>
          <w:trHeight w:val="340"/>
          <w:jc w:val="center"/>
        </w:trPr>
        <w:tc>
          <w:tcPr>
            <w:tcW w:w="3901" w:type="dxa"/>
            <w:vAlign w:val="center"/>
          </w:tcPr>
          <w:p w14:paraId="5DF037B9" w14:textId="77777777" w:rsidR="00E6161C" w:rsidRDefault="00000000">
            <w:pPr>
              <w:pStyle w:val="aff6"/>
              <w:rPr>
                <w:rFonts w:hint="eastAsia"/>
              </w:rPr>
            </w:pPr>
            <w:r>
              <w:rPr>
                <w:rFonts w:hint="eastAsia"/>
              </w:rPr>
              <w:t>3.13加油站内的工艺管道除必须露出地面的以外，均应埋地敷设。当采用管沟敷设时，管沟必须用中性沙或细土填满填实。</w:t>
            </w:r>
          </w:p>
        </w:tc>
        <w:tc>
          <w:tcPr>
            <w:tcW w:w="1701" w:type="dxa"/>
            <w:vAlign w:val="center"/>
          </w:tcPr>
          <w:p w14:paraId="63969550" w14:textId="77777777" w:rsidR="00E6161C" w:rsidRDefault="00000000">
            <w:pPr>
              <w:pStyle w:val="aff6"/>
              <w:rPr>
                <w:rFonts w:hint="eastAsia"/>
              </w:rPr>
            </w:pPr>
            <w:r>
              <w:t>GB50156-2021</w:t>
            </w:r>
            <w:r>
              <w:rPr>
                <w:rFonts w:hint="eastAsia"/>
              </w:rPr>
              <w:t>第6.3.14条</w:t>
            </w:r>
          </w:p>
        </w:tc>
        <w:tc>
          <w:tcPr>
            <w:tcW w:w="2295" w:type="dxa"/>
            <w:vAlign w:val="center"/>
          </w:tcPr>
          <w:p w14:paraId="22EB077D" w14:textId="77777777" w:rsidR="00E6161C" w:rsidRDefault="00000000">
            <w:pPr>
              <w:pStyle w:val="aff6"/>
              <w:rPr>
                <w:rFonts w:hint="eastAsia"/>
              </w:rPr>
            </w:pPr>
            <w:r>
              <w:rPr>
                <w:rFonts w:hint="eastAsia"/>
              </w:rPr>
              <w:t>加油站内除通气管外的工艺管道均埋地敷设。</w:t>
            </w:r>
          </w:p>
        </w:tc>
        <w:tc>
          <w:tcPr>
            <w:tcW w:w="833" w:type="dxa"/>
            <w:vAlign w:val="center"/>
          </w:tcPr>
          <w:p w14:paraId="2D8B0FB1" w14:textId="77777777" w:rsidR="00E6161C" w:rsidRDefault="00000000">
            <w:pPr>
              <w:pStyle w:val="aff6"/>
              <w:rPr>
                <w:rFonts w:hint="eastAsia"/>
              </w:rPr>
            </w:pPr>
            <w:r>
              <w:rPr>
                <w:rFonts w:hint="eastAsia"/>
              </w:rPr>
              <w:t>符合</w:t>
            </w:r>
          </w:p>
        </w:tc>
      </w:tr>
      <w:tr w:rsidR="00E6161C" w14:paraId="1739B641" w14:textId="77777777">
        <w:trPr>
          <w:trHeight w:val="340"/>
          <w:jc w:val="center"/>
        </w:trPr>
        <w:tc>
          <w:tcPr>
            <w:tcW w:w="3901" w:type="dxa"/>
            <w:vAlign w:val="center"/>
          </w:tcPr>
          <w:p w14:paraId="6BD6B549" w14:textId="77777777" w:rsidR="00E6161C" w:rsidRDefault="00000000">
            <w:pPr>
              <w:pStyle w:val="aff6"/>
              <w:rPr>
                <w:rFonts w:hint="eastAsia"/>
              </w:rPr>
            </w:pPr>
            <w:r>
              <w:rPr>
                <w:rFonts w:hint="eastAsia"/>
              </w:rPr>
              <w:t>3.14卸油管道、卸油油气回收管道、加油油气回收管道和油罐通气管横管，应坡向埋地油罐。卸油管道的坡度</w:t>
            </w:r>
            <w:r>
              <w:t>不</w:t>
            </w:r>
            <w:r>
              <w:rPr>
                <w:rFonts w:hint="eastAsia"/>
              </w:rPr>
              <w:t>应</w:t>
            </w:r>
            <w:r>
              <w:t>小于</w:t>
            </w:r>
            <w:r>
              <w:rPr>
                <w:rFonts w:hint="eastAsia"/>
              </w:rPr>
              <w:t>2</w:t>
            </w:r>
            <w:r>
              <w:t>‰</w:t>
            </w:r>
            <w:r>
              <w:rPr>
                <w:rFonts w:hint="eastAsia"/>
              </w:rPr>
              <w:t>，卸油油气回收管道、加油油气回收</w:t>
            </w:r>
            <w:r>
              <w:rPr>
                <w:rFonts w:hint="eastAsia"/>
              </w:rPr>
              <w:lastRenderedPageBreak/>
              <w:t>管道和油罐通气管横管的坡度，</w:t>
            </w:r>
            <w:r>
              <w:t>不</w:t>
            </w:r>
            <w:r>
              <w:rPr>
                <w:rFonts w:hint="eastAsia"/>
              </w:rPr>
              <w:t>应</w:t>
            </w:r>
            <w:r>
              <w:t>小于</w:t>
            </w:r>
            <w:r>
              <w:rPr>
                <w:rFonts w:hint="eastAsia"/>
              </w:rPr>
              <w:t>1%。</w:t>
            </w:r>
          </w:p>
        </w:tc>
        <w:tc>
          <w:tcPr>
            <w:tcW w:w="1701" w:type="dxa"/>
            <w:vAlign w:val="center"/>
          </w:tcPr>
          <w:p w14:paraId="26F5A00A" w14:textId="77777777" w:rsidR="00E6161C" w:rsidRDefault="00000000">
            <w:pPr>
              <w:pStyle w:val="aff6"/>
              <w:rPr>
                <w:rFonts w:hint="eastAsia"/>
              </w:rPr>
            </w:pPr>
            <w:r>
              <w:lastRenderedPageBreak/>
              <w:t>GB50156-2021</w:t>
            </w:r>
            <w:r>
              <w:rPr>
                <w:rFonts w:hint="eastAsia"/>
              </w:rPr>
              <w:t>第6.3.15条</w:t>
            </w:r>
          </w:p>
        </w:tc>
        <w:tc>
          <w:tcPr>
            <w:tcW w:w="2295" w:type="dxa"/>
            <w:vAlign w:val="center"/>
          </w:tcPr>
          <w:p w14:paraId="3809767A" w14:textId="77777777" w:rsidR="00E6161C" w:rsidRDefault="00000000">
            <w:pPr>
              <w:pStyle w:val="aff6"/>
              <w:rPr>
                <w:rFonts w:hint="eastAsia"/>
              </w:rPr>
            </w:pPr>
            <w:r>
              <w:rPr>
                <w:rFonts w:hint="eastAsia"/>
              </w:rPr>
              <w:t>卸油管道、卸油油气回收管道、加油油气回收管道和油罐通气管横管均坡向埋地油罐敷</w:t>
            </w:r>
            <w:r>
              <w:rPr>
                <w:rFonts w:hint="eastAsia"/>
              </w:rPr>
              <w:lastRenderedPageBreak/>
              <w:t>设。</w:t>
            </w:r>
          </w:p>
        </w:tc>
        <w:tc>
          <w:tcPr>
            <w:tcW w:w="833" w:type="dxa"/>
            <w:vAlign w:val="center"/>
          </w:tcPr>
          <w:p w14:paraId="5E12EDCD" w14:textId="77777777" w:rsidR="00E6161C" w:rsidRDefault="00000000">
            <w:pPr>
              <w:pStyle w:val="aff6"/>
              <w:rPr>
                <w:rFonts w:hint="eastAsia"/>
              </w:rPr>
            </w:pPr>
            <w:r>
              <w:rPr>
                <w:rFonts w:hint="eastAsia"/>
              </w:rPr>
              <w:lastRenderedPageBreak/>
              <w:t>符合</w:t>
            </w:r>
          </w:p>
        </w:tc>
      </w:tr>
      <w:tr w:rsidR="00E6161C" w14:paraId="42407668" w14:textId="77777777">
        <w:trPr>
          <w:trHeight w:val="340"/>
          <w:jc w:val="center"/>
        </w:trPr>
        <w:tc>
          <w:tcPr>
            <w:tcW w:w="3901" w:type="dxa"/>
            <w:vAlign w:val="center"/>
          </w:tcPr>
          <w:p w14:paraId="1C119ADB" w14:textId="77777777" w:rsidR="00E6161C" w:rsidRDefault="00000000">
            <w:pPr>
              <w:pStyle w:val="aff6"/>
              <w:rPr>
                <w:rFonts w:hint="eastAsia"/>
              </w:rPr>
            </w:pPr>
            <w:r>
              <w:rPr>
                <w:rFonts w:hint="eastAsia"/>
              </w:rPr>
              <w:t>3.15埋地工艺管道的埋设深度不得小于0.4m。敷设在混凝土场地或道路下面的管道，管顶低于混凝土层下表面不得小于0.2m。管道周围应回填不小于100mm厚的中性沙子或细土。</w:t>
            </w:r>
          </w:p>
        </w:tc>
        <w:tc>
          <w:tcPr>
            <w:tcW w:w="1701" w:type="dxa"/>
            <w:vAlign w:val="center"/>
          </w:tcPr>
          <w:p w14:paraId="6A6E82B9" w14:textId="77777777" w:rsidR="00E6161C" w:rsidRDefault="00000000">
            <w:pPr>
              <w:pStyle w:val="aff6"/>
              <w:rPr>
                <w:rFonts w:hint="eastAsia"/>
              </w:rPr>
            </w:pPr>
            <w:r>
              <w:t>GB50156-2021</w:t>
            </w:r>
            <w:r>
              <w:rPr>
                <w:rFonts w:hint="eastAsia"/>
              </w:rPr>
              <w:t>第6.3.17条</w:t>
            </w:r>
          </w:p>
        </w:tc>
        <w:tc>
          <w:tcPr>
            <w:tcW w:w="2295" w:type="dxa"/>
            <w:vAlign w:val="center"/>
          </w:tcPr>
          <w:p w14:paraId="2C99D1C5" w14:textId="77777777" w:rsidR="00E6161C" w:rsidRDefault="00000000">
            <w:pPr>
              <w:pStyle w:val="aff6"/>
              <w:rPr>
                <w:rFonts w:hint="eastAsia"/>
              </w:rPr>
            </w:pPr>
            <w:r>
              <w:rPr>
                <w:rFonts w:hint="eastAsia"/>
              </w:rPr>
              <w:t>埋地工艺管道的埋设深度大于0.4m。敷设在混凝土场地、道路下面的管道，管顶低于混凝土层下表面大于0.2m。管道周围回填100mm厚的细土。</w:t>
            </w:r>
          </w:p>
        </w:tc>
        <w:tc>
          <w:tcPr>
            <w:tcW w:w="833" w:type="dxa"/>
            <w:vAlign w:val="center"/>
          </w:tcPr>
          <w:p w14:paraId="24112EE3" w14:textId="77777777" w:rsidR="00E6161C" w:rsidRDefault="00000000">
            <w:pPr>
              <w:pStyle w:val="aff6"/>
              <w:rPr>
                <w:rFonts w:hint="eastAsia"/>
              </w:rPr>
            </w:pPr>
            <w:r>
              <w:rPr>
                <w:rFonts w:hint="eastAsia"/>
              </w:rPr>
              <w:t>符合</w:t>
            </w:r>
          </w:p>
        </w:tc>
      </w:tr>
      <w:tr w:rsidR="00E6161C" w14:paraId="63B0418B" w14:textId="77777777">
        <w:trPr>
          <w:trHeight w:val="340"/>
          <w:jc w:val="center"/>
        </w:trPr>
        <w:tc>
          <w:tcPr>
            <w:tcW w:w="3901" w:type="dxa"/>
            <w:vAlign w:val="center"/>
          </w:tcPr>
          <w:p w14:paraId="3E0B599C" w14:textId="77777777" w:rsidR="00E6161C" w:rsidRDefault="00000000">
            <w:pPr>
              <w:pStyle w:val="aff6"/>
              <w:rPr>
                <w:rFonts w:hint="eastAsia"/>
              </w:rPr>
            </w:pPr>
            <w:r>
              <w:rPr>
                <w:rFonts w:hint="eastAsia"/>
              </w:rPr>
              <w:t>3.16</w:t>
            </w:r>
            <w:r>
              <w:t>加油站内的工艺管道应埋地敷设</w:t>
            </w:r>
            <w:r>
              <w:rPr>
                <w:rFonts w:hint="eastAsia"/>
              </w:rPr>
              <w:t>，</w:t>
            </w:r>
            <w:r>
              <w:t>且不得穿过站房等建、构筑物。当油品管道与管沟、电线沟和排水沟相交叉时</w:t>
            </w:r>
            <w:r>
              <w:rPr>
                <w:rFonts w:hint="eastAsia"/>
              </w:rPr>
              <w:t>，</w:t>
            </w:r>
            <w:r>
              <w:t>应采取相应的防渗漏措施。</w:t>
            </w:r>
          </w:p>
        </w:tc>
        <w:tc>
          <w:tcPr>
            <w:tcW w:w="1701" w:type="dxa"/>
            <w:vAlign w:val="center"/>
          </w:tcPr>
          <w:p w14:paraId="547989BE" w14:textId="77777777" w:rsidR="00E6161C" w:rsidRDefault="00000000">
            <w:pPr>
              <w:pStyle w:val="aff6"/>
              <w:rPr>
                <w:rFonts w:hint="eastAsia"/>
              </w:rPr>
            </w:pPr>
            <w:r>
              <w:t>GB50156-2021</w:t>
            </w:r>
            <w:r>
              <w:rPr>
                <w:rFonts w:hint="eastAsia"/>
              </w:rPr>
              <w:t>第6.3.17条</w:t>
            </w:r>
          </w:p>
        </w:tc>
        <w:tc>
          <w:tcPr>
            <w:tcW w:w="2295" w:type="dxa"/>
            <w:vAlign w:val="center"/>
          </w:tcPr>
          <w:p w14:paraId="55A61038" w14:textId="77777777" w:rsidR="00E6161C" w:rsidRDefault="00000000">
            <w:pPr>
              <w:pStyle w:val="aff6"/>
              <w:rPr>
                <w:rFonts w:hint="eastAsia"/>
              </w:rPr>
            </w:pPr>
            <w:r>
              <w:rPr>
                <w:rFonts w:hint="eastAsia"/>
              </w:rPr>
              <w:t>工艺管道未穿过站房等建筑。</w:t>
            </w:r>
          </w:p>
        </w:tc>
        <w:tc>
          <w:tcPr>
            <w:tcW w:w="833" w:type="dxa"/>
            <w:vAlign w:val="center"/>
          </w:tcPr>
          <w:p w14:paraId="5EC91826" w14:textId="77777777" w:rsidR="00E6161C" w:rsidRDefault="00000000">
            <w:pPr>
              <w:pStyle w:val="aff6"/>
              <w:rPr>
                <w:rFonts w:hint="eastAsia"/>
              </w:rPr>
            </w:pPr>
            <w:r>
              <w:rPr>
                <w:rFonts w:hint="eastAsia"/>
              </w:rPr>
              <w:t>符合</w:t>
            </w:r>
          </w:p>
        </w:tc>
      </w:tr>
      <w:tr w:rsidR="00E6161C" w14:paraId="7B74D944" w14:textId="77777777">
        <w:trPr>
          <w:trHeight w:val="340"/>
          <w:jc w:val="center"/>
        </w:trPr>
        <w:tc>
          <w:tcPr>
            <w:tcW w:w="3901" w:type="dxa"/>
            <w:vAlign w:val="center"/>
          </w:tcPr>
          <w:p w14:paraId="7BCF663B" w14:textId="77777777" w:rsidR="00E6161C" w:rsidRDefault="00000000">
            <w:pPr>
              <w:pStyle w:val="aff6"/>
              <w:rPr>
                <w:rFonts w:hint="eastAsia"/>
              </w:rPr>
            </w:pPr>
            <w:r>
              <w:rPr>
                <w:rFonts w:hint="eastAsia"/>
              </w:rPr>
              <w:t>3.17埋地钢质管道外表面的防腐设计，应符合现行国家标准《钢质管道外腐蚀控制规范》GB/T21447的有关规定。</w:t>
            </w:r>
          </w:p>
        </w:tc>
        <w:tc>
          <w:tcPr>
            <w:tcW w:w="1701" w:type="dxa"/>
            <w:vAlign w:val="center"/>
          </w:tcPr>
          <w:p w14:paraId="5E91E57C" w14:textId="77777777" w:rsidR="00E6161C" w:rsidRDefault="00000000">
            <w:pPr>
              <w:pStyle w:val="aff6"/>
              <w:rPr>
                <w:rFonts w:hint="eastAsia"/>
              </w:rPr>
            </w:pPr>
            <w:r>
              <w:t>GB50156-2021</w:t>
            </w:r>
            <w:r>
              <w:rPr>
                <w:rFonts w:hint="eastAsia"/>
              </w:rPr>
              <w:t>第6.3.20条</w:t>
            </w:r>
          </w:p>
        </w:tc>
        <w:tc>
          <w:tcPr>
            <w:tcW w:w="2295" w:type="dxa"/>
          </w:tcPr>
          <w:p w14:paraId="1E1DB039" w14:textId="77777777" w:rsidR="00E6161C" w:rsidRDefault="00000000">
            <w:pPr>
              <w:pStyle w:val="aff6"/>
              <w:rPr>
                <w:rFonts w:hint="eastAsia"/>
              </w:rPr>
            </w:pPr>
            <w:r>
              <w:rPr>
                <w:rFonts w:hint="eastAsia"/>
              </w:rPr>
              <w:t>埋地钢质管道外表面的防腐满足规范要求。</w:t>
            </w:r>
          </w:p>
        </w:tc>
        <w:tc>
          <w:tcPr>
            <w:tcW w:w="833" w:type="dxa"/>
            <w:vAlign w:val="center"/>
          </w:tcPr>
          <w:p w14:paraId="73FE3CF1" w14:textId="77777777" w:rsidR="00E6161C" w:rsidRDefault="00000000">
            <w:pPr>
              <w:pStyle w:val="aff6"/>
              <w:rPr>
                <w:rFonts w:hint="eastAsia"/>
              </w:rPr>
            </w:pPr>
            <w:r>
              <w:rPr>
                <w:rFonts w:hint="eastAsia"/>
              </w:rPr>
              <w:t>符合</w:t>
            </w:r>
          </w:p>
        </w:tc>
      </w:tr>
      <w:tr w:rsidR="00E6161C" w14:paraId="7CB27268" w14:textId="77777777">
        <w:trPr>
          <w:trHeight w:val="340"/>
          <w:jc w:val="center"/>
        </w:trPr>
        <w:tc>
          <w:tcPr>
            <w:tcW w:w="8730" w:type="dxa"/>
            <w:gridSpan w:val="4"/>
            <w:vAlign w:val="center"/>
          </w:tcPr>
          <w:p w14:paraId="4CBFFF50" w14:textId="77777777" w:rsidR="00E6161C" w:rsidRDefault="00000000">
            <w:pPr>
              <w:pStyle w:val="aff6"/>
              <w:rPr>
                <w:rFonts w:hint="eastAsia"/>
              </w:rPr>
            </w:pPr>
            <w:r>
              <w:rPr>
                <w:rFonts w:hint="eastAsia"/>
              </w:rPr>
              <w:t>4.防渗措施</w:t>
            </w:r>
          </w:p>
        </w:tc>
      </w:tr>
      <w:tr w:rsidR="00E6161C" w14:paraId="20C4F1A0" w14:textId="77777777">
        <w:trPr>
          <w:trHeight w:val="340"/>
          <w:jc w:val="center"/>
        </w:trPr>
        <w:tc>
          <w:tcPr>
            <w:tcW w:w="3901" w:type="dxa"/>
            <w:vAlign w:val="center"/>
          </w:tcPr>
          <w:p w14:paraId="64DBF185" w14:textId="77777777" w:rsidR="00E6161C" w:rsidRDefault="00000000">
            <w:pPr>
              <w:pStyle w:val="aff6"/>
              <w:rPr>
                <w:rFonts w:hint="eastAsia"/>
              </w:rPr>
            </w:pPr>
            <w:r>
              <w:rPr>
                <w:rFonts w:hint="eastAsia"/>
              </w:rPr>
              <w:t>4.1加油站埋地油罐应采用下列之一的防渗方式：（1）采用双层油罐；（2）单层油罐设置防渗罐池。</w:t>
            </w:r>
          </w:p>
        </w:tc>
        <w:tc>
          <w:tcPr>
            <w:tcW w:w="1701" w:type="dxa"/>
            <w:vAlign w:val="center"/>
          </w:tcPr>
          <w:p w14:paraId="64CD7154" w14:textId="77777777" w:rsidR="00E6161C" w:rsidRDefault="00000000">
            <w:pPr>
              <w:pStyle w:val="aff6"/>
              <w:rPr>
                <w:rFonts w:hint="eastAsia"/>
              </w:rPr>
            </w:pPr>
            <w:r>
              <w:t>GB50156-2021</w:t>
            </w:r>
            <w:r>
              <w:rPr>
                <w:rFonts w:hint="eastAsia"/>
              </w:rPr>
              <w:t>第6.5.1条</w:t>
            </w:r>
          </w:p>
        </w:tc>
        <w:tc>
          <w:tcPr>
            <w:tcW w:w="2295" w:type="dxa"/>
            <w:vAlign w:val="center"/>
          </w:tcPr>
          <w:p w14:paraId="38818094" w14:textId="77777777" w:rsidR="00E6161C" w:rsidRDefault="00000000">
            <w:pPr>
              <w:pStyle w:val="aff6"/>
              <w:rPr>
                <w:rFonts w:hint="eastAsia"/>
              </w:rPr>
            </w:pPr>
            <w:r>
              <w:rPr>
                <w:rFonts w:hint="eastAsia"/>
              </w:rPr>
              <w:t>加油站采用SF双层油罐。</w:t>
            </w:r>
          </w:p>
        </w:tc>
        <w:tc>
          <w:tcPr>
            <w:tcW w:w="833" w:type="dxa"/>
            <w:vAlign w:val="center"/>
          </w:tcPr>
          <w:p w14:paraId="5B2E782B" w14:textId="77777777" w:rsidR="00E6161C" w:rsidRDefault="00000000">
            <w:pPr>
              <w:pStyle w:val="aff6"/>
              <w:rPr>
                <w:rFonts w:hint="eastAsia"/>
              </w:rPr>
            </w:pPr>
            <w:r>
              <w:rPr>
                <w:rFonts w:hint="eastAsia"/>
              </w:rPr>
              <w:t>符合</w:t>
            </w:r>
          </w:p>
        </w:tc>
      </w:tr>
      <w:tr w:rsidR="00E6161C" w14:paraId="6A7CFBF6" w14:textId="77777777">
        <w:trPr>
          <w:trHeight w:val="340"/>
          <w:jc w:val="center"/>
        </w:trPr>
        <w:tc>
          <w:tcPr>
            <w:tcW w:w="3901" w:type="dxa"/>
            <w:vAlign w:val="center"/>
          </w:tcPr>
          <w:p w14:paraId="3E763F19" w14:textId="77777777" w:rsidR="00E6161C" w:rsidRDefault="00000000">
            <w:pPr>
              <w:pStyle w:val="aff6"/>
              <w:rPr>
                <w:rFonts w:hint="eastAsia"/>
              </w:rPr>
            </w:pPr>
            <w:r>
              <w:rPr>
                <w:rFonts w:hint="eastAsia"/>
              </w:rPr>
              <w:t>4.2防渗罐池的设计应符合下列规定：</w:t>
            </w:r>
          </w:p>
          <w:p w14:paraId="595F6FDB" w14:textId="77777777" w:rsidR="00E6161C" w:rsidRDefault="00000000">
            <w:pPr>
              <w:pStyle w:val="aff6"/>
              <w:rPr>
                <w:rFonts w:hint="eastAsia"/>
              </w:rPr>
            </w:pPr>
            <w:r>
              <w:rPr>
                <w:rFonts w:hint="eastAsia"/>
              </w:rPr>
              <w:t>1防渗罐池应采用防渗钢筋混凝土整体浇筑，并应符合现行国家标准《地下工程防水技术规范》GB 50108的有关规定；2防渗罐池应根据油罐的数量设置隔池，一个隔池内的油罐不应多于两座；3防渗罐池的池壁顶应高于池内罐顶标高，池底宜低于罐底设计标高200mm，墙面与罐壁之间的间距不应小于500mm；4防渗罐池的内表面应衬玻璃钢或其他材料防渗层；5防渗罐池内的空间应采用中性沙回填；6防渗罐池的上部应采取防止雨水，地表水和外部泄漏油品渗入池内的措施。</w:t>
            </w:r>
          </w:p>
        </w:tc>
        <w:tc>
          <w:tcPr>
            <w:tcW w:w="1701" w:type="dxa"/>
            <w:vAlign w:val="center"/>
          </w:tcPr>
          <w:p w14:paraId="3D53133A" w14:textId="77777777" w:rsidR="00E6161C" w:rsidRDefault="00000000">
            <w:pPr>
              <w:pStyle w:val="aff6"/>
              <w:rPr>
                <w:rFonts w:hint="eastAsia"/>
              </w:rPr>
            </w:pPr>
            <w:r>
              <w:rPr>
                <w:rFonts w:hint="eastAsia"/>
              </w:rPr>
              <w:t>GB50156-2021</w:t>
            </w:r>
            <w:r>
              <w:t>第6.</w:t>
            </w:r>
            <w:r>
              <w:rPr>
                <w:rFonts w:hint="eastAsia"/>
              </w:rPr>
              <w:t>5.2</w:t>
            </w:r>
            <w:r>
              <w:t>条</w:t>
            </w:r>
          </w:p>
        </w:tc>
        <w:tc>
          <w:tcPr>
            <w:tcW w:w="2295" w:type="dxa"/>
            <w:vAlign w:val="center"/>
          </w:tcPr>
          <w:p w14:paraId="37157CC6" w14:textId="77777777" w:rsidR="00E6161C" w:rsidRDefault="00000000">
            <w:pPr>
              <w:pStyle w:val="aff6"/>
              <w:rPr>
                <w:rFonts w:hint="eastAsia"/>
              </w:rPr>
            </w:pPr>
            <w:r>
              <w:rPr>
                <w:rFonts w:hint="eastAsia"/>
              </w:rPr>
              <w:t>加油站采用SF双层油罐，未设置防渗罐池。</w:t>
            </w:r>
          </w:p>
        </w:tc>
        <w:tc>
          <w:tcPr>
            <w:tcW w:w="833" w:type="dxa"/>
            <w:vAlign w:val="center"/>
          </w:tcPr>
          <w:p w14:paraId="4E609690" w14:textId="77777777" w:rsidR="00E6161C" w:rsidRDefault="00000000">
            <w:pPr>
              <w:pStyle w:val="aff6"/>
              <w:rPr>
                <w:rFonts w:hint="eastAsia"/>
              </w:rPr>
            </w:pPr>
            <w:r>
              <w:rPr>
                <w:rFonts w:hint="eastAsia"/>
              </w:rPr>
              <w:t>不涉及</w:t>
            </w:r>
          </w:p>
        </w:tc>
      </w:tr>
      <w:tr w:rsidR="00E6161C" w14:paraId="596B5407" w14:textId="77777777">
        <w:trPr>
          <w:trHeight w:val="340"/>
          <w:jc w:val="center"/>
        </w:trPr>
        <w:tc>
          <w:tcPr>
            <w:tcW w:w="3901" w:type="dxa"/>
            <w:vAlign w:val="center"/>
          </w:tcPr>
          <w:p w14:paraId="57DAEA8D" w14:textId="77777777" w:rsidR="00E6161C" w:rsidRDefault="00000000">
            <w:pPr>
              <w:pStyle w:val="aff6"/>
              <w:rPr>
                <w:rFonts w:hint="eastAsia"/>
              </w:rPr>
            </w:pPr>
            <w:r>
              <w:rPr>
                <w:rFonts w:hint="eastAsia"/>
              </w:rPr>
              <w:t>4.3防渗罐池的各隔池内应设检测立管，检测立管的设置应符合下列规定：</w:t>
            </w:r>
          </w:p>
          <w:p w14:paraId="0465096E" w14:textId="77777777" w:rsidR="00E6161C" w:rsidRDefault="00000000">
            <w:pPr>
              <w:pStyle w:val="aff6"/>
              <w:rPr>
                <w:rFonts w:hint="eastAsia"/>
              </w:rPr>
            </w:pPr>
            <w:r>
              <w:rPr>
                <w:rFonts w:hint="eastAsia"/>
              </w:rPr>
              <w:t>1检测立管应采用耐油、耐腐蚀的管材制作，直径宜为100mm，壁厚不应小于4mm；</w:t>
            </w:r>
          </w:p>
          <w:p w14:paraId="33276B26" w14:textId="77777777" w:rsidR="00E6161C" w:rsidRDefault="00000000">
            <w:pPr>
              <w:pStyle w:val="aff6"/>
              <w:rPr>
                <w:rFonts w:hint="eastAsia"/>
              </w:rPr>
            </w:pPr>
            <w:r>
              <w:rPr>
                <w:rFonts w:hint="eastAsia"/>
              </w:rPr>
              <w:t>2检测立管的下端应置于防渗罐池的最低处，除设置在车道下的油罐外，检测立管的上部管口应高出罐区设计地面200mm；</w:t>
            </w:r>
          </w:p>
          <w:p w14:paraId="0A464E66" w14:textId="77777777" w:rsidR="00E6161C" w:rsidRDefault="00000000">
            <w:pPr>
              <w:pStyle w:val="aff6"/>
              <w:rPr>
                <w:rFonts w:hint="eastAsia"/>
              </w:rPr>
            </w:pPr>
            <w:r>
              <w:rPr>
                <w:rFonts w:hint="eastAsia"/>
              </w:rPr>
              <w:t>3检测立管与池内罐顶标高以下范围应为过滤管段，过滤管段应能允许池内任何层面的渗漏液体进入检测管，并应能阻止泥沙侵入；</w:t>
            </w:r>
          </w:p>
          <w:p w14:paraId="463A5E5E" w14:textId="77777777" w:rsidR="00E6161C" w:rsidRDefault="00000000">
            <w:pPr>
              <w:pStyle w:val="aff6"/>
              <w:rPr>
                <w:rFonts w:hint="eastAsia"/>
              </w:rPr>
            </w:pPr>
            <w:r>
              <w:rPr>
                <w:rFonts w:hint="eastAsia"/>
              </w:rPr>
              <w:t>4检测立管周围应回填粒径为10mm~30mm的砾石；5检测口应有防止雨水、油污、杂物侵入的保护盖和标识。</w:t>
            </w:r>
          </w:p>
        </w:tc>
        <w:tc>
          <w:tcPr>
            <w:tcW w:w="1701" w:type="dxa"/>
            <w:vAlign w:val="center"/>
          </w:tcPr>
          <w:p w14:paraId="484328A5" w14:textId="77777777" w:rsidR="00E6161C" w:rsidRDefault="00000000">
            <w:pPr>
              <w:pStyle w:val="aff6"/>
              <w:rPr>
                <w:rFonts w:hint="eastAsia"/>
              </w:rPr>
            </w:pPr>
            <w:r>
              <w:rPr>
                <w:rFonts w:hint="eastAsia"/>
              </w:rPr>
              <w:t>GB50156-2021</w:t>
            </w:r>
            <w:r>
              <w:t>第6.</w:t>
            </w:r>
            <w:r>
              <w:rPr>
                <w:rFonts w:hint="eastAsia"/>
              </w:rPr>
              <w:t>5.3</w:t>
            </w:r>
            <w:r>
              <w:t>条</w:t>
            </w:r>
          </w:p>
        </w:tc>
        <w:tc>
          <w:tcPr>
            <w:tcW w:w="2295" w:type="dxa"/>
            <w:vAlign w:val="center"/>
          </w:tcPr>
          <w:p w14:paraId="537B1C61" w14:textId="77777777" w:rsidR="00E6161C" w:rsidRDefault="00000000">
            <w:pPr>
              <w:pStyle w:val="aff6"/>
              <w:rPr>
                <w:rFonts w:hint="eastAsia"/>
              </w:rPr>
            </w:pPr>
            <w:r>
              <w:rPr>
                <w:rFonts w:hint="eastAsia"/>
              </w:rPr>
              <w:t>加油站采用SF双层油罐，未设置防渗罐池。</w:t>
            </w:r>
          </w:p>
        </w:tc>
        <w:tc>
          <w:tcPr>
            <w:tcW w:w="833" w:type="dxa"/>
            <w:vAlign w:val="center"/>
          </w:tcPr>
          <w:p w14:paraId="34FC984B" w14:textId="77777777" w:rsidR="00E6161C" w:rsidRDefault="00000000">
            <w:pPr>
              <w:pStyle w:val="aff6"/>
              <w:rPr>
                <w:rFonts w:hint="eastAsia"/>
              </w:rPr>
            </w:pPr>
            <w:r>
              <w:rPr>
                <w:rFonts w:hint="eastAsia"/>
              </w:rPr>
              <w:t>不涉及</w:t>
            </w:r>
          </w:p>
        </w:tc>
      </w:tr>
      <w:tr w:rsidR="00E6161C" w14:paraId="715A0B75" w14:textId="77777777">
        <w:trPr>
          <w:trHeight w:val="340"/>
          <w:jc w:val="center"/>
        </w:trPr>
        <w:tc>
          <w:tcPr>
            <w:tcW w:w="3901" w:type="dxa"/>
            <w:vAlign w:val="center"/>
          </w:tcPr>
          <w:p w14:paraId="05838822" w14:textId="77777777" w:rsidR="00E6161C" w:rsidRDefault="00000000">
            <w:pPr>
              <w:pStyle w:val="aff6"/>
              <w:rPr>
                <w:rFonts w:hint="eastAsia"/>
              </w:rPr>
            </w:pPr>
            <w:r>
              <w:rPr>
                <w:rFonts w:hint="eastAsia"/>
              </w:rPr>
              <w:t>4.4装有潜油泵的油罐人孔操作井、卸油口井、加油机底槽等可能发生油品渗漏的</w:t>
            </w:r>
            <w:r>
              <w:rPr>
                <w:rFonts w:hint="eastAsia"/>
              </w:rPr>
              <w:lastRenderedPageBreak/>
              <w:t>部位，也应采取相应的防渗措施。</w:t>
            </w:r>
          </w:p>
        </w:tc>
        <w:tc>
          <w:tcPr>
            <w:tcW w:w="1701" w:type="dxa"/>
            <w:vAlign w:val="center"/>
          </w:tcPr>
          <w:p w14:paraId="220A2FEF" w14:textId="77777777" w:rsidR="00E6161C" w:rsidRDefault="00000000">
            <w:pPr>
              <w:pStyle w:val="aff6"/>
              <w:rPr>
                <w:rFonts w:hint="eastAsia"/>
              </w:rPr>
            </w:pPr>
            <w:r>
              <w:rPr>
                <w:rFonts w:hint="eastAsia"/>
              </w:rPr>
              <w:lastRenderedPageBreak/>
              <w:t>GB50156-2021</w:t>
            </w:r>
          </w:p>
          <w:p w14:paraId="7BDDA469" w14:textId="77777777" w:rsidR="00E6161C" w:rsidRDefault="00000000">
            <w:pPr>
              <w:pStyle w:val="aff6"/>
              <w:rPr>
                <w:rFonts w:hint="eastAsia"/>
              </w:rPr>
            </w:pPr>
            <w:r>
              <w:rPr>
                <w:rFonts w:hint="eastAsia"/>
              </w:rPr>
              <w:t>第6.5.4条</w:t>
            </w:r>
          </w:p>
        </w:tc>
        <w:tc>
          <w:tcPr>
            <w:tcW w:w="2295" w:type="dxa"/>
            <w:vAlign w:val="center"/>
          </w:tcPr>
          <w:p w14:paraId="00F94004" w14:textId="77777777" w:rsidR="00E6161C" w:rsidRDefault="00000000">
            <w:pPr>
              <w:pStyle w:val="aff6"/>
              <w:rPr>
                <w:rFonts w:hint="eastAsia"/>
              </w:rPr>
            </w:pPr>
            <w:r>
              <w:rPr>
                <w:rFonts w:hint="eastAsia"/>
              </w:rPr>
              <w:t>油罐人孔操作井、卸油口井、加油机底槽等，</w:t>
            </w:r>
            <w:r>
              <w:rPr>
                <w:rFonts w:hint="eastAsia"/>
              </w:rPr>
              <w:lastRenderedPageBreak/>
              <w:t>采取了相应的防渗措施。</w:t>
            </w:r>
          </w:p>
        </w:tc>
        <w:tc>
          <w:tcPr>
            <w:tcW w:w="833" w:type="dxa"/>
            <w:vAlign w:val="center"/>
          </w:tcPr>
          <w:p w14:paraId="75199445" w14:textId="77777777" w:rsidR="00E6161C" w:rsidRDefault="00000000">
            <w:pPr>
              <w:pStyle w:val="aff6"/>
              <w:rPr>
                <w:rFonts w:hint="eastAsia"/>
              </w:rPr>
            </w:pPr>
            <w:r>
              <w:rPr>
                <w:rFonts w:hint="eastAsia"/>
              </w:rPr>
              <w:lastRenderedPageBreak/>
              <w:t>符合</w:t>
            </w:r>
          </w:p>
        </w:tc>
      </w:tr>
    </w:tbl>
    <w:p w14:paraId="26767E91" w14:textId="77777777" w:rsidR="00E6161C" w:rsidRDefault="00000000">
      <w:pPr>
        <w:pStyle w:val="aff5"/>
        <w:ind w:firstLineChars="167" w:firstLine="469"/>
        <w:rPr>
          <w:rFonts w:hint="eastAsia"/>
        </w:rPr>
      </w:pPr>
      <w:r>
        <w:rPr>
          <w:rFonts w:hint="eastAsia"/>
        </w:rPr>
        <w:t>加油工艺及设施</w:t>
      </w:r>
      <w:r>
        <w:t>检查结果：</w:t>
      </w:r>
    </w:p>
    <w:p w14:paraId="2AE24C48" w14:textId="77777777" w:rsidR="00E6161C" w:rsidRDefault="00000000">
      <w:pPr>
        <w:rPr>
          <w:rFonts w:hint="eastAsia"/>
        </w:rPr>
      </w:pPr>
      <w:r>
        <w:rPr>
          <w:rFonts w:hint="eastAsia"/>
        </w:rPr>
        <w:t>通过采用安全检查表对加油站工艺及设施进行检查评价，加油站所采用的密闭卸油，潜油泵供油的加油工艺，加油站设置汽油卸油油气回收系统和汽油加油油气回收系统，</w:t>
      </w:r>
      <w:r>
        <w:t>符合</w:t>
      </w:r>
      <w:r>
        <w:rPr>
          <w:rFonts w:hint="eastAsia"/>
        </w:rPr>
        <w:t>《汽车加油加气加氢站技术标准》（GB50156-2021）的</w:t>
      </w:r>
      <w:r>
        <w:t>要求</w:t>
      </w:r>
      <w:r>
        <w:rPr>
          <w:rFonts w:hint="eastAsia"/>
        </w:rPr>
        <w:t>。</w:t>
      </w:r>
    </w:p>
    <w:p w14:paraId="46952432" w14:textId="77777777" w:rsidR="00E6161C" w:rsidRDefault="00000000">
      <w:pPr>
        <w:pStyle w:val="20"/>
        <w:rPr>
          <w:rFonts w:hint="eastAsia"/>
        </w:rPr>
      </w:pPr>
      <w:bookmarkStart w:id="412" w:name="_Toc195176764"/>
      <w:bookmarkStart w:id="413" w:name="_Toc180226671"/>
      <w:r>
        <w:rPr>
          <w:rFonts w:hint="eastAsia"/>
        </w:rPr>
        <w:t>公用工程分析</w:t>
      </w:r>
      <w:bookmarkEnd w:id="412"/>
      <w:r>
        <w:rPr>
          <w:rFonts w:hint="eastAsia"/>
        </w:rPr>
        <w:t>评价</w:t>
      </w:r>
      <w:bookmarkEnd w:id="413"/>
    </w:p>
    <w:p w14:paraId="629A7B49" w14:textId="77777777" w:rsidR="00E6161C" w:rsidRDefault="00000000">
      <w:pPr>
        <w:rPr>
          <w:rFonts w:hint="eastAsia"/>
        </w:rPr>
      </w:pPr>
      <w:r>
        <w:rPr>
          <w:rFonts w:hint="eastAsia"/>
        </w:rPr>
        <w:t>依据《汽车加油加气加氢站技术标准》（GB50156-2021）编制安全检查表对加油站公用工程进行分析评价，检查结果见表6-4。</w:t>
      </w:r>
    </w:p>
    <w:p w14:paraId="5B7899A7" w14:textId="77777777" w:rsidR="00E6161C" w:rsidRDefault="00000000">
      <w:pPr>
        <w:pStyle w:val="aff7"/>
        <w:rPr>
          <w:rFonts w:hint="eastAsia"/>
        </w:rPr>
      </w:pPr>
      <w:r>
        <w:rPr>
          <w:rFonts w:hint="eastAsia"/>
        </w:rPr>
        <w:t>表6-4 公用工程安全检查表</w:t>
      </w:r>
    </w:p>
    <w:tbl>
      <w:tblPr>
        <w:tblW w:w="8608" w:type="dxa"/>
        <w:jc w:val="center"/>
        <w:tblBorders>
          <w:top w:val="single" w:sz="6" w:space="0" w:color="auto"/>
          <w:left w:val="single" w:sz="6" w:space="0" w:color="auto"/>
          <w:bottom w:val="single" w:sz="6" w:space="0" w:color="auto"/>
          <w:right w:val="single" w:sz="6" w:space="0" w:color="auto"/>
        </w:tblBorders>
        <w:tblLayout w:type="fixed"/>
        <w:tblLook w:val="04A0" w:firstRow="1" w:lastRow="0" w:firstColumn="1" w:lastColumn="0" w:noHBand="0" w:noVBand="1"/>
      </w:tblPr>
      <w:tblGrid>
        <w:gridCol w:w="4453"/>
        <w:gridCol w:w="1374"/>
        <w:gridCol w:w="1963"/>
        <w:gridCol w:w="818"/>
      </w:tblGrid>
      <w:tr w:rsidR="00E6161C" w14:paraId="41B683DA" w14:textId="77777777">
        <w:trPr>
          <w:trHeight w:val="20"/>
          <w:tblHeader/>
          <w:jc w:val="center"/>
        </w:trPr>
        <w:tc>
          <w:tcPr>
            <w:tcW w:w="4453" w:type="dxa"/>
            <w:tcBorders>
              <w:top w:val="single" w:sz="6" w:space="0" w:color="auto"/>
              <w:left w:val="single" w:sz="6" w:space="0" w:color="auto"/>
              <w:bottom w:val="single" w:sz="6" w:space="0" w:color="auto"/>
              <w:right w:val="single" w:sz="6" w:space="0" w:color="auto"/>
            </w:tcBorders>
            <w:vAlign w:val="center"/>
          </w:tcPr>
          <w:p w14:paraId="3CAB785B" w14:textId="77777777" w:rsidR="00E6161C" w:rsidRDefault="00000000">
            <w:pPr>
              <w:pStyle w:val="aff6"/>
              <w:rPr>
                <w:rFonts w:hint="eastAsia"/>
                <w:b/>
                <w:bCs/>
              </w:rPr>
            </w:pPr>
            <w:r>
              <w:rPr>
                <w:rFonts w:hint="eastAsia"/>
                <w:b/>
                <w:bCs/>
              </w:rPr>
              <w:t>检查内容</w:t>
            </w:r>
          </w:p>
        </w:tc>
        <w:tc>
          <w:tcPr>
            <w:tcW w:w="1374" w:type="dxa"/>
            <w:tcBorders>
              <w:top w:val="single" w:sz="6" w:space="0" w:color="auto"/>
              <w:left w:val="single" w:sz="6" w:space="0" w:color="auto"/>
              <w:bottom w:val="single" w:sz="6" w:space="0" w:color="auto"/>
              <w:right w:val="single" w:sz="6" w:space="0" w:color="auto"/>
            </w:tcBorders>
            <w:vAlign w:val="center"/>
          </w:tcPr>
          <w:p w14:paraId="193508FD" w14:textId="77777777" w:rsidR="00E6161C" w:rsidRDefault="00000000">
            <w:pPr>
              <w:pStyle w:val="aff6"/>
              <w:rPr>
                <w:rFonts w:hint="eastAsia"/>
                <w:b/>
                <w:bCs/>
              </w:rPr>
            </w:pPr>
            <w:r>
              <w:rPr>
                <w:rFonts w:hint="eastAsia"/>
                <w:b/>
                <w:bCs/>
              </w:rPr>
              <w:t>检查依据</w:t>
            </w:r>
          </w:p>
        </w:tc>
        <w:tc>
          <w:tcPr>
            <w:tcW w:w="1963" w:type="dxa"/>
            <w:tcBorders>
              <w:top w:val="single" w:sz="6" w:space="0" w:color="auto"/>
              <w:left w:val="single" w:sz="6" w:space="0" w:color="auto"/>
              <w:bottom w:val="single" w:sz="6" w:space="0" w:color="auto"/>
              <w:right w:val="single" w:sz="6" w:space="0" w:color="auto"/>
            </w:tcBorders>
            <w:vAlign w:val="center"/>
          </w:tcPr>
          <w:p w14:paraId="22A681CB" w14:textId="77777777" w:rsidR="00E6161C" w:rsidRDefault="00000000">
            <w:pPr>
              <w:pStyle w:val="aff6"/>
              <w:rPr>
                <w:rFonts w:hint="eastAsia"/>
                <w:b/>
                <w:bCs/>
              </w:rPr>
            </w:pPr>
            <w:r>
              <w:rPr>
                <w:rFonts w:hint="eastAsia"/>
                <w:b/>
                <w:bCs/>
              </w:rPr>
              <w:t>检查情况</w:t>
            </w:r>
          </w:p>
        </w:tc>
        <w:tc>
          <w:tcPr>
            <w:tcW w:w="818" w:type="dxa"/>
            <w:tcBorders>
              <w:top w:val="single" w:sz="6" w:space="0" w:color="auto"/>
              <w:left w:val="single" w:sz="6" w:space="0" w:color="auto"/>
              <w:bottom w:val="single" w:sz="6" w:space="0" w:color="auto"/>
              <w:right w:val="single" w:sz="6" w:space="0" w:color="auto"/>
            </w:tcBorders>
            <w:vAlign w:val="center"/>
          </w:tcPr>
          <w:p w14:paraId="68CDFED8" w14:textId="77777777" w:rsidR="00E6161C" w:rsidRDefault="00000000">
            <w:pPr>
              <w:pStyle w:val="aff6"/>
              <w:rPr>
                <w:rFonts w:hint="eastAsia"/>
                <w:b/>
                <w:bCs/>
              </w:rPr>
            </w:pPr>
            <w:r>
              <w:rPr>
                <w:rFonts w:hint="eastAsia"/>
                <w:b/>
                <w:bCs/>
              </w:rPr>
              <w:t>结论</w:t>
            </w:r>
          </w:p>
        </w:tc>
      </w:tr>
      <w:tr w:rsidR="00E6161C" w14:paraId="51A9A7CF"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11ED24CE" w14:textId="77777777" w:rsidR="00E6161C" w:rsidRDefault="00000000">
            <w:pPr>
              <w:pStyle w:val="aff6"/>
              <w:rPr>
                <w:rFonts w:hint="eastAsia"/>
              </w:rPr>
            </w:pPr>
            <w:r>
              <w:rPr>
                <w:rFonts w:hint="eastAsia"/>
              </w:rPr>
              <w:t>1  给排水</w:t>
            </w:r>
          </w:p>
        </w:tc>
      </w:tr>
      <w:tr w:rsidR="00E6161C" w14:paraId="262BCAD7"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tcPr>
          <w:p w14:paraId="74979A25" w14:textId="77777777" w:rsidR="00E6161C" w:rsidRDefault="00000000">
            <w:pPr>
              <w:pStyle w:val="aff6"/>
              <w:jc w:val="both"/>
              <w:rPr>
                <w:rFonts w:hint="eastAsia"/>
              </w:rPr>
            </w:pPr>
            <w:r>
              <w:rPr>
                <w:rFonts w:hint="eastAsia"/>
              </w:rPr>
              <w:t>1.1加油站的排水应符合下列规定：（1）站内地面雨水可散流排出站外，当雨水由明沟排到站外时，应在围墙内设置水封装置。</w:t>
            </w:r>
          </w:p>
          <w:p w14:paraId="7701777F" w14:textId="77777777" w:rsidR="00E6161C" w:rsidRDefault="00000000">
            <w:pPr>
              <w:pStyle w:val="aff6"/>
              <w:jc w:val="both"/>
              <w:rPr>
                <w:rFonts w:hint="eastAsia"/>
              </w:rPr>
            </w:pPr>
            <w:r>
              <w:rPr>
                <w:rFonts w:hint="eastAsia"/>
              </w:rPr>
              <w:t>（2）加油站、排出建筑物或围墙的污水，在建筑物墙外或围墙内应分别设水封装置。水封装置的水封高度不应小于</w:t>
            </w:r>
            <w:r>
              <w:t>0.25m</w:t>
            </w:r>
            <w:r>
              <w:rPr>
                <w:rFonts w:hint="eastAsia"/>
              </w:rPr>
              <w:t>；水封装置应设沉泥段，沉泥段高度不应小于</w:t>
            </w:r>
            <w:r>
              <w:t>0.25m</w:t>
            </w:r>
            <w:r>
              <w:rPr>
                <w:rFonts w:hint="eastAsia"/>
              </w:rPr>
              <w:t>。</w:t>
            </w:r>
          </w:p>
          <w:p w14:paraId="0E523F4C" w14:textId="77777777" w:rsidR="00E6161C" w:rsidRDefault="00000000">
            <w:pPr>
              <w:pStyle w:val="aff6"/>
              <w:jc w:val="both"/>
              <w:rPr>
                <w:rFonts w:hint="eastAsia"/>
              </w:rPr>
            </w:pPr>
            <w:r>
              <w:rPr>
                <w:rFonts w:hint="eastAsia"/>
              </w:rPr>
              <w:t>（3）排出站外的污水应符合国家现行有关污水排放标准的规定。</w:t>
            </w:r>
          </w:p>
          <w:p w14:paraId="0452F957" w14:textId="77777777" w:rsidR="00E6161C" w:rsidRDefault="00000000">
            <w:pPr>
              <w:pStyle w:val="aff6"/>
              <w:jc w:val="both"/>
              <w:rPr>
                <w:rFonts w:hint="eastAsia"/>
              </w:rPr>
            </w:pPr>
            <w:r>
              <w:rPr>
                <w:rFonts w:hint="eastAsia"/>
              </w:rPr>
              <w:t>（4）加油站不应采用暗沟排水。</w:t>
            </w:r>
          </w:p>
        </w:tc>
        <w:tc>
          <w:tcPr>
            <w:tcW w:w="1374" w:type="dxa"/>
            <w:tcBorders>
              <w:top w:val="single" w:sz="6" w:space="0" w:color="auto"/>
              <w:left w:val="single" w:sz="6" w:space="0" w:color="auto"/>
              <w:bottom w:val="single" w:sz="6" w:space="0" w:color="auto"/>
              <w:right w:val="single" w:sz="6" w:space="0" w:color="auto"/>
            </w:tcBorders>
            <w:vAlign w:val="center"/>
          </w:tcPr>
          <w:p w14:paraId="7E3430F4" w14:textId="77777777" w:rsidR="00E6161C" w:rsidRDefault="00000000">
            <w:pPr>
              <w:pStyle w:val="aff6"/>
              <w:rPr>
                <w:rFonts w:hint="eastAsia"/>
              </w:rPr>
            </w:pPr>
            <w:r>
              <w:t>GB50156-2021</w:t>
            </w:r>
            <w:r>
              <w:rPr>
                <w:rFonts w:hint="eastAsia"/>
              </w:rPr>
              <w:t>第12.3.2条</w:t>
            </w:r>
          </w:p>
        </w:tc>
        <w:tc>
          <w:tcPr>
            <w:tcW w:w="1963" w:type="dxa"/>
            <w:tcBorders>
              <w:top w:val="single" w:sz="6" w:space="0" w:color="auto"/>
              <w:left w:val="single" w:sz="6" w:space="0" w:color="auto"/>
              <w:bottom w:val="single" w:sz="6" w:space="0" w:color="auto"/>
              <w:right w:val="single" w:sz="6" w:space="0" w:color="auto"/>
            </w:tcBorders>
            <w:vAlign w:val="center"/>
          </w:tcPr>
          <w:p w14:paraId="3347033E" w14:textId="77777777" w:rsidR="00E6161C" w:rsidRDefault="00000000">
            <w:pPr>
              <w:pStyle w:val="aff6"/>
              <w:jc w:val="both"/>
              <w:rPr>
                <w:rFonts w:hint="eastAsia"/>
              </w:rPr>
            </w:pPr>
            <w:r>
              <w:rPr>
                <w:rFonts w:hint="eastAsia"/>
              </w:rPr>
              <w:t>站区排水采用雨污分流方式，罩棚及站房屋面雨水排至站外；卸油口、加油岛场地雨水及地面冲洗水经站内地面明沟收集排至南面绿化带内的水封井，经水封井分离后</w:t>
            </w:r>
            <w:r>
              <w:rPr>
                <w:rFonts w:hint="eastAsia"/>
                <w:szCs w:val="28"/>
              </w:rPr>
              <w:t>排出站外</w:t>
            </w:r>
            <w:r>
              <w:rPr>
                <w:rFonts w:hint="eastAsia"/>
              </w:rPr>
              <w:t>，含油污水和清洗油罐的污水请有资质的第三方集中处理；生活污水经站区化粪池初步处理后</w:t>
            </w:r>
            <w:r>
              <w:rPr>
                <w:rFonts w:hint="eastAsia"/>
                <w:szCs w:val="28"/>
              </w:rPr>
              <w:t>排出站外</w:t>
            </w:r>
            <w:r>
              <w:rPr>
                <w:rFonts w:hint="eastAsia"/>
                <w:szCs w:val="28"/>
                <w:lang w:val="zh-CN"/>
              </w:rPr>
              <w:t>。</w:t>
            </w:r>
          </w:p>
        </w:tc>
        <w:tc>
          <w:tcPr>
            <w:tcW w:w="818" w:type="dxa"/>
            <w:tcBorders>
              <w:top w:val="single" w:sz="6" w:space="0" w:color="auto"/>
              <w:left w:val="single" w:sz="6" w:space="0" w:color="auto"/>
              <w:bottom w:val="single" w:sz="6" w:space="0" w:color="auto"/>
              <w:right w:val="single" w:sz="6" w:space="0" w:color="auto"/>
            </w:tcBorders>
            <w:vAlign w:val="center"/>
          </w:tcPr>
          <w:p w14:paraId="46542C14" w14:textId="77777777" w:rsidR="00E6161C" w:rsidRDefault="00000000">
            <w:pPr>
              <w:pStyle w:val="aff6"/>
              <w:rPr>
                <w:rFonts w:hint="eastAsia"/>
              </w:rPr>
            </w:pPr>
            <w:r>
              <w:rPr>
                <w:rFonts w:hint="eastAsia"/>
                <w:lang w:val="zh-CN"/>
              </w:rPr>
              <w:t>符合</w:t>
            </w:r>
          </w:p>
        </w:tc>
      </w:tr>
      <w:tr w:rsidR="00E6161C" w14:paraId="2D0A230E" w14:textId="77777777">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tcPr>
          <w:p w14:paraId="79117032" w14:textId="77777777" w:rsidR="00E6161C" w:rsidRDefault="00000000">
            <w:pPr>
              <w:pStyle w:val="aff6"/>
              <w:rPr>
                <w:rFonts w:hint="eastAsia"/>
              </w:rPr>
            </w:pPr>
            <w:r>
              <w:rPr>
                <w:rFonts w:hint="eastAsia"/>
              </w:rPr>
              <w:t>2  供配电</w:t>
            </w:r>
          </w:p>
        </w:tc>
      </w:tr>
      <w:tr w:rsidR="00E6161C" w14:paraId="13F546F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8EF9158" w14:textId="77777777" w:rsidR="00E6161C" w:rsidRDefault="00000000">
            <w:pPr>
              <w:pStyle w:val="aff6"/>
              <w:rPr>
                <w:rFonts w:hint="eastAsia"/>
              </w:rPr>
            </w:pPr>
            <w:r>
              <w:rPr>
                <w:rFonts w:hint="eastAsia"/>
              </w:rPr>
              <w:t>2</w:t>
            </w:r>
            <w:r>
              <w:t>.1加油站的供电负荷等级可为三级</w:t>
            </w:r>
            <w:r>
              <w:rPr>
                <w:rFonts w:hint="eastAsia"/>
              </w:rPr>
              <w:t>，信息系统应设不间断供电电源。</w:t>
            </w:r>
          </w:p>
        </w:tc>
        <w:tc>
          <w:tcPr>
            <w:tcW w:w="1374" w:type="dxa"/>
            <w:tcBorders>
              <w:top w:val="single" w:sz="6" w:space="0" w:color="auto"/>
              <w:left w:val="single" w:sz="6" w:space="0" w:color="auto"/>
              <w:bottom w:val="single" w:sz="6" w:space="0" w:color="auto"/>
              <w:right w:val="single" w:sz="6" w:space="0" w:color="auto"/>
            </w:tcBorders>
            <w:vAlign w:val="center"/>
          </w:tcPr>
          <w:p w14:paraId="19A7E531" w14:textId="77777777" w:rsidR="00E6161C" w:rsidRDefault="00000000">
            <w:pPr>
              <w:pStyle w:val="aff6"/>
              <w:rPr>
                <w:rFonts w:hint="eastAsia"/>
              </w:rPr>
            </w:pPr>
            <w:r>
              <w:t>GB50156-2021</w:t>
            </w:r>
            <w:r>
              <w:rPr>
                <w:rFonts w:hint="eastAsia"/>
              </w:rPr>
              <w:t>第13.1.1条</w:t>
            </w:r>
          </w:p>
        </w:tc>
        <w:tc>
          <w:tcPr>
            <w:tcW w:w="1963" w:type="dxa"/>
            <w:tcBorders>
              <w:top w:val="single" w:sz="6" w:space="0" w:color="auto"/>
              <w:left w:val="single" w:sz="6" w:space="0" w:color="auto"/>
              <w:bottom w:val="single" w:sz="6" w:space="0" w:color="auto"/>
              <w:right w:val="single" w:sz="6" w:space="0" w:color="auto"/>
            </w:tcBorders>
            <w:vAlign w:val="center"/>
          </w:tcPr>
          <w:p w14:paraId="591044F8" w14:textId="77777777" w:rsidR="00E6161C" w:rsidRDefault="00000000">
            <w:pPr>
              <w:pStyle w:val="aff6"/>
              <w:rPr>
                <w:rFonts w:hint="eastAsia"/>
              </w:rPr>
            </w:pPr>
            <w:r>
              <w:rPr>
                <w:rFonts w:hint="eastAsia"/>
              </w:rPr>
              <w:t>供电负荷为三级。</w:t>
            </w:r>
          </w:p>
        </w:tc>
        <w:tc>
          <w:tcPr>
            <w:tcW w:w="818" w:type="dxa"/>
            <w:tcBorders>
              <w:top w:val="single" w:sz="6" w:space="0" w:color="auto"/>
              <w:left w:val="single" w:sz="6" w:space="0" w:color="auto"/>
              <w:bottom w:val="single" w:sz="6" w:space="0" w:color="auto"/>
              <w:right w:val="single" w:sz="6" w:space="0" w:color="auto"/>
            </w:tcBorders>
            <w:vAlign w:val="center"/>
          </w:tcPr>
          <w:p w14:paraId="6032B276" w14:textId="77777777" w:rsidR="00E6161C" w:rsidRDefault="00000000">
            <w:pPr>
              <w:pStyle w:val="aff6"/>
              <w:rPr>
                <w:rFonts w:hint="eastAsia"/>
              </w:rPr>
            </w:pPr>
            <w:r>
              <w:rPr>
                <w:rFonts w:hint="eastAsia"/>
              </w:rPr>
              <w:t>符合</w:t>
            </w:r>
          </w:p>
        </w:tc>
      </w:tr>
      <w:tr w:rsidR="00E6161C" w14:paraId="30796350"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43AF3882" w14:textId="77777777" w:rsidR="00E6161C" w:rsidRDefault="00000000">
            <w:pPr>
              <w:pStyle w:val="aff6"/>
              <w:rPr>
                <w:rFonts w:hint="eastAsia"/>
              </w:rPr>
            </w:pPr>
            <w:r>
              <w:rPr>
                <w:rFonts w:hint="eastAsia"/>
              </w:rPr>
              <w:t>2</w:t>
            </w:r>
            <w:r>
              <w:t>.2</w:t>
            </w:r>
            <w:r>
              <w:rPr>
                <w:rFonts w:hint="eastAsia"/>
              </w:rPr>
              <w:t>加油站的供电电源，宜采用</w:t>
            </w:r>
            <w:r>
              <w:t>380/220V</w:t>
            </w:r>
            <w:r>
              <w:rPr>
                <w:rFonts w:hint="eastAsia"/>
              </w:rPr>
              <w:t>外接电源。</w:t>
            </w:r>
          </w:p>
        </w:tc>
        <w:tc>
          <w:tcPr>
            <w:tcW w:w="1374" w:type="dxa"/>
            <w:tcBorders>
              <w:top w:val="single" w:sz="6" w:space="0" w:color="auto"/>
              <w:left w:val="single" w:sz="6" w:space="0" w:color="auto"/>
              <w:bottom w:val="single" w:sz="6" w:space="0" w:color="auto"/>
              <w:right w:val="single" w:sz="6" w:space="0" w:color="auto"/>
            </w:tcBorders>
            <w:vAlign w:val="center"/>
          </w:tcPr>
          <w:p w14:paraId="3417AC78" w14:textId="77777777" w:rsidR="00E6161C" w:rsidRDefault="00000000">
            <w:pPr>
              <w:pStyle w:val="aff6"/>
              <w:rPr>
                <w:rFonts w:hint="eastAsia"/>
              </w:rPr>
            </w:pPr>
            <w:r>
              <w:t>GB50156-2021</w:t>
            </w:r>
            <w:r>
              <w:rPr>
                <w:rFonts w:hint="eastAsia"/>
              </w:rPr>
              <w:t>第13.1.2条</w:t>
            </w:r>
          </w:p>
        </w:tc>
        <w:tc>
          <w:tcPr>
            <w:tcW w:w="1963" w:type="dxa"/>
            <w:tcBorders>
              <w:top w:val="single" w:sz="6" w:space="0" w:color="auto"/>
              <w:left w:val="single" w:sz="6" w:space="0" w:color="auto"/>
              <w:bottom w:val="single" w:sz="6" w:space="0" w:color="auto"/>
              <w:right w:val="single" w:sz="6" w:space="0" w:color="auto"/>
            </w:tcBorders>
            <w:vAlign w:val="center"/>
          </w:tcPr>
          <w:p w14:paraId="0B4037E3" w14:textId="77777777" w:rsidR="00E6161C" w:rsidRDefault="00000000">
            <w:pPr>
              <w:pStyle w:val="aff6"/>
              <w:rPr>
                <w:rFonts w:hint="eastAsia"/>
              </w:rPr>
            </w:pPr>
            <w:r>
              <w:rPr>
                <w:rFonts w:hint="eastAsia"/>
              </w:rPr>
              <w:t>加油站供电采用</w:t>
            </w:r>
            <w:r>
              <w:t>380/220V</w:t>
            </w:r>
            <w:r>
              <w:rPr>
                <w:rFonts w:hint="eastAsia"/>
              </w:rPr>
              <w:t>外接电源接入配电柜。</w:t>
            </w:r>
          </w:p>
        </w:tc>
        <w:tc>
          <w:tcPr>
            <w:tcW w:w="818" w:type="dxa"/>
            <w:tcBorders>
              <w:top w:val="single" w:sz="6" w:space="0" w:color="auto"/>
              <w:left w:val="single" w:sz="6" w:space="0" w:color="auto"/>
              <w:bottom w:val="single" w:sz="6" w:space="0" w:color="auto"/>
              <w:right w:val="single" w:sz="6" w:space="0" w:color="auto"/>
            </w:tcBorders>
            <w:vAlign w:val="center"/>
          </w:tcPr>
          <w:p w14:paraId="39ACAD19" w14:textId="77777777" w:rsidR="00E6161C" w:rsidRDefault="00000000">
            <w:pPr>
              <w:pStyle w:val="aff6"/>
              <w:rPr>
                <w:rFonts w:hint="eastAsia"/>
              </w:rPr>
            </w:pPr>
            <w:r>
              <w:rPr>
                <w:rFonts w:hint="eastAsia"/>
              </w:rPr>
              <w:t>符合</w:t>
            </w:r>
          </w:p>
        </w:tc>
      </w:tr>
      <w:tr w:rsidR="00E6161C" w14:paraId="21F6C5B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BE3B5A0" w14:textId="77777777" w:rsidR="00E6161C" w:rsidRDefault="00000000">
            <w:pPr>
              <w:pStyle w:val="aff6"/>
              <w:rPr>
                <w:rFonts w:hint="eastAsia"/>
              </w:rPr>
            </w:pPr>
            <w:r>
              <w:rPr>
                <w:rFonts w:hint="eastAsia"/>
              </w:rPr>
              <w:t>2</w:t>
            </w:r>
            <w:r>
              <w:t>.3</w:t>
            </w:r>
            <w:r>
              <w:rPr>
                <w:rFonts w:hint="eastAsia"/>
              </w:rPr>
              <w:t>加油站罩棚、营业室等处，均应设事故照明。</w:t>
            </w:r>
          </w:p>
        </w:tc>
        <w:tc>
          <w:tcPr>
            <w:tcW w:w="1374" w:type="dxa"/>
            <w:tcBorders>
              <w:top w:val="single" w:sz="6" w:space="0" w:color="auto"/>
              <w:left w:val="single" w:sz="6" w:space="0" w:color="auto"/>
              <w:bottom w:val="single" w:sz="6" w:space="0" w:color="auto"/>
              <w:right w:val="single" w:sz="6" w:space="0" w:color="auto"/>
            </w:tcBorders>
            <w:vAlign w:val="center"/>
          </w:tcPr>
          <w:p w14:paraId="29BB927E" w14:textId="77777777" w:rsidR="00E6161C" w:rsidRDefault="00000000">
            <w:pPr>
              <w:pStyle w:val="aff6"/>
              <w:rPr>
                <w:rFonts w:hint="eastAsia"/>
              </w:rPr>
            </w:pPr>
            <w:r>
              <w:t>GB50156-2021</w:t>
            </w:r>
            <w:r>
              <w:rPr>
                <w:rFonts w:hint="eastAsia"/>
              </w:rPr>
              <w:t>第13.1.3条</w:t>
            </w:r>
          </w:p>
        </w:tc>
        <w:tc>
          <w:tcPr>
            <w:tcW w:w="1963" w:type="dxa"/>
            <w:tcBorders>
              <w:top w:val="single" w:sz="6" w:space="0" w:color="auto"/>
              <w:left w:val="single" w:sz="6" w:space="0" w:color="auto"/>
              <w:bottom w:val="single" w:sz="6" w:space="0" w:color="auto"/>
              <w:right w:val="single" w:sz="6" w:space="0" w:color="auto"/>
            </w:tcBorders>
            <w:vAlign w:val="center"/>
          </w:tcPr>
          <w:p w14:paraId="1BEFBDAC" w14:textId="77777777" w:rsidR="00E6161C" w:rsidRDefault="00000000">
            <w:pPr>
              <w:pStyle w:val="aff6"/>
              <w:rPr>
                <w:rFonts w:hint="eastAsia"/>
              </w:rPr>
            </w:pPr>
            <w:r>
              <w:rPr>
                <w:rFonts w:hint="eastAsia"/>
              </w:rPr>
              <w:t>加油站罩棚、营业室、配电室等均设置了应急照明。</w:t>
            </w:r>
          </w:p>
        </w:tc>
        <w:tc>
          <w:tcPr>
            <w:tcW w:w="818" w:type="dxa"/>
            <w:tcBorders>
              <w:top w:val="single" w:sz="6" w:space="0" w:color="auto"/>
              <w:left w:val="single" w:sz="6" w:space="0" w:color="auto"/>
              <w:bottom w:val="single" w:sz="6" w:space="0" w:color="auto"/>
              <w:right w:val="single" w:sz="6" w:space="0" w:color="auto"/>
            </w:tcBorders>
            <w:vAlign w:val="center"/>
          </w:tcPr>
          <w:p w14:paraId="574C376A" w14:textId="77777777" w:rsidR="00E6161C" w:rsidRDefault="00000000">
            <w:pPr>
              <w:pStyle w:val="aff6"/>
              <w:rPr>
                <w:rFonts w:hint="eastAsia"/>
              </w:rPr>
            </w:pPr>
            <w:r>
              <w:rPr>
                <w:rFonts w:hint="eastAsia"/>
              </w:rPr>
              <w:t>符合</w:t>
            </w:r>
          </w:p>
        </w:tc>
      </w:tr>
      <w:tr w:rsidR="00E6161C" w14:paraId="02757C43"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30C8A2D" w14:textId="77777777" w:rsidR="00E6161C" w:rsidRDefault="00000000">
            <w:pPr>
              <w:pStyle w:val="aff6"/>
              <w:rPr>
                <w:rFonts w:hint="eastAsia"/>
              </w:rPr>
            </w:pPr>
            <w:r>
              <w:rPr>
                <w:rFonts w:hint="eastAsia"/>
              </w:rPr>
              <w:t>2.4当引用外电源有困难时，加油站可设置小型内燃发电机组。内燃机的排烟管口，应安装阻火器。排烟管口至各爆炸危险区域边界的水平距离，应符合下列规定：</w:t>
            </w:r>
          </w:p>
          <w:p w14:paraId="631DA1C2" w14:textId="77777777" w:rsidR="00E6161C" w:rsidRDefault="00000000">
            <w:pPr>
              <w:pStyle w:val="aff6"/>
              <w:rPr>
                <w:rFonts w:hint="eastAsia"/>
              </w:rPr>
            </w:pPr>
            <w:r>
              <w:rPr>
                <w:rFonts w:hint="eastAsia"/>
              </w:rPr>
              <w:lastRenderedPageBreak/>
              <w:t>排烟口高出地面</w:t>
            </w:r>
            <w:r>
              <w:t>4.5m</w:t>
            </w:r>
            <w:r>
              <w:rPr>
                <w:rFonts w:hint="eastAsia"/>
              </w:rPr>
              <w:t>以下时，不应小于</w:t>
            </w:r>
            <w:r>
              <w:t>5m</w:t>
            </w:r>
            <w:r>
              <w:rPr>
                <w:rFonts w:hint="eastAsia"/>
              </w:rPr>
              <w:t>。</w:t>
            </w:r>
          </w:p>
          <w:p w14:paraId="02D37F46" w14:textId="77777777" w:rsidR="00E6161C" w:rsidRDefault="00000000">
            <w:pPr>
              <w:pStyle w:val="aff6"/>
              <w:rPr>
                <w:rFonts w:hint="eastAsia"/>
              </w:rPr>
            </w:pPr>
            <w:r>
              <w:rPr>
                <w:rFonts w:hint="eastAsia"/>
              </w:rPr>
              <w:t>排烟口高出地面</w:t>
            </w:r>
            <w:r>
              <w:t>4.5m</w:t>
            </w:r>
            <w:r>
              <w:rPr>
                <w:rFonts w:hint="eastAsia"/>
              </w:rPr>
              <w:t>及以上时，不应小于</w:t>
            </w:r>
            <w:r>
              <w:t>3m</w:t>
            </w:r>
            <w:r>
              <w:rPr>
                <w:rFonts w:hint="eastAsia"/>
              </w:rPr>
              <w:t>。</w:t>
            </w:r>
          </w:p>
        </w:tc>
        <w:tc>
          <w:tcPr>
            <w:tcW w:w="1374" w:type="dxa"/>
            <w:tcBorders>
              <w:top w:val="single" w:sz="6" w:space="0" w:color="auto"/>
              <w:left w:val="single" w:sz="6" w:space="0" w:color="auto"/>
              <w:bottom w:val="single" w:sz="6" w:space="0" w:color="auto"/>
              <w:right w:val="single" w:sz="6" w:space="0" w:color="auto"/>
            </w:tcBorders>
            <w:vAlign w:val="center"/>
          </w:tcPr>
          <w:p w14:paraId="06C65435" w14:textId="77777777" w:rsidR="00E6161C" w:rsidRDefault="00000000">
            <w:pPr>
              <w:pStyle w:val="aff6"/>
              <w:rPr>
                <w:rFonts w:hint="eastAsia"/>
              </w:rPr>
            </w:pPr>
            <w:r>
              <w:lastRenderedPageBreak/>
              <w:t>GB50156-2021</w:t>
            </w:r>
            <w:r>
              <w:rPr>
                <w:rFonts w:hint="eastAsia"/>
              </w:rPr>
              <w:t>第13.1.4条</w:t>
            </w:r>
          </w:p>
        </w:tc>
        <w:tc>
          <w:tcPr>
            <w:tcW w:w="1963" w:type="dxa"/>
            <w:tcBorders>
              <w:top w:val="single" w:sz="6" w:space="0" w:color="auto"/>
              <w:left w:val="single" w:sz="6" w:space="0" w:color="auto"/>
              <w:bottom w:val="single" w:sz="6" w:space="0" w:color="auto"/>
              <w:right w:val="single" w:sz="6" w:space="0" w:color="auto"/>
            </w:tcBorders>
            <w:vAlign w:val="center"/>
          </w:tcPr>
          <w:p w14:paraId="01993C71" w14:textId="77777777" w:rsidR="00E6161C" w:rsidRDefault="00000000">
            <w:pPr>
              <w:pStyle w:val="aff6"/>
              <w:rPr>
                <w:rFonts w:hint="eastAsia"/>
              </w:rPr>
            </w:pPr>
            <w:r>
              <w:rPr>
                <w:rFonts w:hint="eastAsia"/>
              </w:rPr>
              <w:t>加油站设置有汽油发电机；发电机排烟管口加装有阻火器；排烟管口至各</w:t>
            </w:r>
            <w:r>
              <w:rPr>
                <w:rFonts w:hint="eastAsia"/>
              </w:rPr>
              <w:lastRenderedPageBreak/>
              <w:t>爆炸危险区域边界的水平距离符合规定。</w:t>
            </w:r>
          </w:p>
        </w:tc>
        <w:tc>
          <w:tcPr>
            <w:tcW w:w="818" w:type="dxa"/>
            <w:tcBorders>
              <w:top w:val="single" w:sz="6" w:space="0" w:color="auto"/>
              <w:left w:val="single" w:sz="6" w:space="0" w:color="auto"/>
              <w:bottom w:val="single" w:sz="6" w:space="0" w:color="auto"/>
              <w:right w:val="single" w:sz="6" w:space="0" w:color="auto"/>
            </w:tcBorders>
            <w:vAlign w:val="center"/>
          </w:tcPr>
          <w:p w14:paraId="6EB07495" w14:textId="77777777" w:rsidR="00E6161C" w:rsidRDefault="00000000">
            <w:pPr>
              <w:pStyle w:val="aff6"/>
              <w:rPr>
                <w:rFonts w:hint="eastAsia"/>
              </w:rPr>
            </w:pPr>
            <w:r>
              <w:rPr>
                <w:rFonts w:hint="eastAsia"/>
              </w:rPr>
              <w:lastRenderedPageBreak/>
              <w:t>符合</w:t>
            </w:r>
          </w:p>
        </w:tc>
      </w:tr>
      <w:tr w:rsidR="00E6161C" w14:paraId="017CA7DE"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2CBF53" w14:textId="77777777" w:rsidR="00E6161C" w:rsidRDefault="00000000">
            <w:pPr>
              <w:pStyle w:val="aff6"/>
              <w:rPr>
                <w:rFonts w:hint="eastAsia"/>
              </w:rPr>
            </w:pPr>
            <w:r>
              <w:rPr>
                <w:rFonts w:hint="eastAsia"/>
              </w:rPr>
              <w:t>2</w:t>
            </w:r>
            <w:r>
              <w:t>.</w:t>
            </w:r>
            <w:r>
              <w:rPr>
                <w:rFonts w:hint="eastAsia"/>
              </w:rPr>
              <w:t>5加油站的电力线路宜采用电缆并直埋敷设。电缆穿越行车道部分，应穿钢管保护。</w:t>
            </w:r>
          </w:p>
        </w:tc>
        <w:tc>
          <w:tcPr>
            <w:tcW w:w="1374" w:type="dxa"/>
            <w:tcBorders>
              <w:top w:val="single" w:sz="6" w:space="0" w:color="auto"/>
              <w:left w:val="single" w:sz="6" w:space="0" w:color="auto"/>
              <w:bottom w:val="single" w:sz="6" w:space="0" w:color="auto"/>
              <w:right w:val="single" w:sz="6" w:space="0" w:color="auto"/>
            </w:tcBorders>
            <w:vAlign w:val="center"/>
          </w:tcPr>
          <w:p w14:paraId="7FB4BAB4" w14:textId="77777777" w:rsidR="00E6161C" w:rsidRDefault="00000000">
            <w:pPr>
              <w:pStyle w:val="aff6"/>
              <w:rPr>
                <w:rFonts w:hint="eastAsia"/>
              </w:rPr>
            </w:pPr>
            <w:r>
              <w:t>GB50156-2021</w:t>
            </w:r>
            <w:r>
              <w:rPr>
                <w:rFonts w:hint="eastAsia"/>
              </w:rPr>
              <w:t>第13.1.5条</w:t>
            </w:r>
          </w:p>
        </w:tc>
        <w:tc>
          <w:tcPr>
            <w:tcW w:w="1963" w:type="dxa"/>
            <w:tcBorders>
              <w:top w:val="single" w:sz="6" w:space="0" w:color="auto"/>
              <w:left w:val="single" w:sz="6" w:space="0" w:color="auto"/>
              <w:bottom w:val="single" w:sz="6" w:space="0" w:color="auto"/>
              <w:right w:val="single" w:sz="6" w:space="0" w:color="auto"/>
            </w:tcBorders>
            <w:vAlign w:val="center"/>
          </w:tcPr>
          <w:p w14:paraId="536B7D5B" w14:textId="77777777" w:rsidR="00E6161C" w:rsidRDefault="00000000">
            <w:pPr>
              <w:pStyle w:val="aff6"/>
              <w:rPr>
                <w:rFonts w:hint="eastAsia"/>
              </w:rPr>
            </w:pPr>
            <w:r>
              <w:rPr>
                <w:rFonts w:hint="eastAsia"/>
              </w:rPr>
              <w:t>电缆穿越行车道部分，均设置了穿钢管保护。</w:t>
            </w:r>
          </w:p>
        </w:tc>
        <w:tc>
          <w:tcPr>
            <w:tcW w:w="818" w:type="dxa"/>
            <w:tcBorders>
              <w:top w:val="single" w:sz="6" w:space="0" w:color="auto"/>
              <w:left w:val="single" w:sz="6" w:space="0" w:color="auto"/>
              <w:bottom w:val="single" w:sz="6" w:space="0" w:color="auto"/>
              <w:right w:val="single" w:sz="6" w:space="0" w:color="auto"/>
            </w:tcBorders>
            <w:vAlign w:val="center"/>
          </w:tcPr>
          <w:p w14:paraId="5DB4F089" w14:textId="77777777" w:rsidR="00E6161C" w:rsidRDefault="00000000">
            <w:pPr>
              <w:pStyle w:val="aff6"/>
              <w:rPr>
                <w:rFonts w:hint="eastAsia"/>
              </w:rPr>
            </w:pPr>
            <w:r>
              <w:rPr>
                <w:rFonts w:hint="eastAsia"/>
              </w:rPr>
              <w:t>符合</w:t>
            </w:r>
          </w:p>
        </w:tc>
      </w:tr>
      <w:tr w:rsidR="00E6161C" w14:paraId="6A816FD1"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64098F0" w14:textId="77777777" w:rsidR="00E6161C" w:rsidRDefault="00000000">
            <w:pPr>
              <w:pStyle w:val="aff6"/>
              <w:rPr>
                <w:rFonts w:hint="eastAsia"/>
              </w:rPr>
            </w:pPr>
            <w:r>
              <w:rPr>
                <w:rFonts w:hint="eastAsia"/>
              </w:rPr>
              <w:t>2</w:t>
            </w:r>
            <w:r>
              <w:t>.</w:t>
            </w:r>
            <w:r>
              <w:rPr>
                <w:rFonts w:hint="eastAsia"/>
              </w:rPr>
              <w:t>6爆炸危险区域内的电气设备选型、安装、电力线路敷设等，应符合现行国家标准《爆炸危险环境电力装置设计规范》GB50058的有关规定。</w:t>
            </w:r>
          </w:p>
        </w:tc>
        <w:tc>
          <w:tcPr>
            <w:tcW w:w="1374" w:type="dxa"/>
            <w:tcBorders>
              <w:top w:val="single" w:sz="6" w:space="0" w:color="auto"/>
              <w:left w:val="single" w:sz="6" w:space="0" w:color="auto"/>
              <w:bottom w:val="single" w:sz="6" w:space="0" w:color="auto"/>
              <w:right w:val="single" w:sz="6" w:space="0" w:color="auto"/>
            </w:tcBorders>
            <w:vAlign w:val="center"/>
          </w:tcPr>
          <w:p w14:paraId="1737E5E4" w14:textId="77777777" w:rsidR="00E6161C" w:rsidRDefault="00000000">
            <w:pPr>
              <w:pStyle w:val="aff6"/>
              <w:rPr>
                <w:rFonts w:hint="eastAsia"/>
              </w:rPr>
            </w:pPr>
            <w:r>
              <w:t>GB50156-2021</w:t>
            </w:r>
            <w:r>
              <w:rPr>
                <w:rFonts w:hint="eastAsia"/>
              </w:rPr>
              <w:t>第13.1.7条</w:t>
            </w:r>
          </w:p>
        </w:tc>
        <w:tc>
          <w:tcPr>
            <w:tcW w:w="1963" w:type="dxa"/>
            <w:tcBorders>
              <w:top w:val="single" w:sz="6" w:space="0" w:color="auto"/>
              <w:left w:val="single" w:sz="6" w:space="0" w:color="auto"/>
              <w:bottom w:val="single" w:sz="6" w:space="0" w:color="auto"/>
              <w:right w:val="single" w:sz="6" w:space="0" w:color="auto"/>
            </w:tcBorders>
            <w:vAlign w:val="center"/>
          </w:tcPr>
          <w:p w14:paraId="567B0B5E" w14:textId="77777777" w:rsidR="00E6161C" w:rsidRDefault="00000000">
            <w:pPr>
              <w:pStyle w:val="aff6"/>
              <w:rPr>
                <w:rFonts w:hint="eastAsia"/>
              </w:rPr>
            </w:pPr>
            <w:r>
              <w:rPr>
                <w:rFonts w:hint="eastAsia"/>
              </w:rPr>
              <w:t>爆炸危险区域内的加油机等设备均为防爆型。</w:t>
            </w:r>
          </w:p>
        </w:tc>
        <w:tc>
          <w:tcPr>
            <w:tcW w:w="818" w:type="dxa"/>
            <w:tcBorders>
              <w:top w:val="single" w:sz="6" w:space="0" w:color="auto"/>
              <w:left w:val="single" w:sz="6" w:space="0" w:color="auto"/>
              <w:bottom w:val="single" w:sz="6" w:space="0" w:color="auto"/>
              <w:right w:val="single" w:sz="6" w:space="0" w:color="auto"/>
            </w:tcBorders>
            <w:vAlign w:val="center"/>
          </w:tcPr>
          <w:p w14:paraId="49700BCC" w14:textId="77777777" w:rsidR="00E6161C" w:rsidRDefault="00000000">
            <w:pPr>
              <w:pStyle w:val="aff6"/>
              <w:rPr>
                <w:rFonts w:hint="eastAsia"/>
              </w:rPr>
            </w:pPr>
            <w:r>
              <w:rPr>
                <w:rFonts w:hint="eastAsia"/>
              </w:rPr>
              <w:t>符合</w:t>
            </w:r>
          </w:p>
        </w:tc>
      </w:tr>
      <w:tr w:rsidR="00E6161C" w14:paraId="4B49852C" w14:textId="77777777">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2AB958C" w14:textId="77777777" w:rsidR="00E6161C" w:rsidRDefault="00000000">
            <w:pPr>
              <w:pStyle w:val="aff6"/>
              <w:rPr>
                <w:rFonts w:hint="eastAsia"/>
              </w:rPr>
            </w:pPr>
            <w:r>
              <w:rPr>
                <w:rFonts w:hint="eastAsia"/>
              </w:rPr>
              <w:t>2</w:t>
            </w:r>
            <w:r>
              <w:t>.</w:t>
            </w:r>
            <w:r>
              <w:rPr>
                <w:rFonts w:hint="eastAsia"/>
              </w:rPr>
              <w:t>7加油站内爆炸危险区域以外的站房、罩棚等建筑物内的照明灯具，可选用非防爆型，但罩棚下的灯具应选用防护等级不低于</w:t>
            </w:r>
            <w:r>
              <w:t>IP44</w:t>
            </w:r>
            <w:r>
              <w:rPr>
                <w:rFonts w:hint="eastAsia"/>
              </w:rPr>
              <w:t>级的节能型照明灯具。</w:t>
            </w:r>
          </w:p>
        </w:tc>
        <w:tc>
          <w:tcPr>
            <w:tcW w:w="1374" w:type="dxa"/>
            <w:tcBorders>
              <w:top w:val="single" w:sz="6" w:space="0" w:color="auto"/>
              <w:left w:val="single" w:sz="6" w:space="0" w:color="auto"/>
              <w:bottom w:val="single" w:sz="6" w:space="0" w:color="auto"/>
              <w:right w:val="single" w:sz="6" w:space="0" w:color="auto"/>
            </w:tcBorders>
            <w:vAlign w:val="center"/>
          </w:tcPr>
          <w:p w14:paraId="0B94CF90" w14:textId="77777777" w:rsidR="00E6161C" w:rsidRDefault="00000000">
            <w:pPr>
              <w:pStyle w:val="aff6"/>
              <w:rPr>
                <w:rFonts w:hint="eastAsia"/>
              </w:rPr>
            </w:pPr>
            <w:r>
              <w:t>GB50156-2021</w:t>
            </w:r>
            <w:r>
              <w:rPr>
                <w:rFonts w:hint="eastAsia"/>
              </w:rPr>
              <w:t>第13.1.8条</w:t>
            </w:r>
          </w:p>
        </w:tc>
        <w:tc>
          <w:tcPr>
            <w:tcW w:w="1963" w:type="dxa"/>
            <w:tcBorders>
              <w:top w:val="single" w:sz="6" w:space="0" w:color="auto"/>
              <w:left w:val="single" w:sz="6" w:space="0" w:color="auto"/>
              <w:bottom w:val="single" w:sz="6" w:space="0" w:color="auto"/>
              <w:right w:val="single" w:sz="6" w:space="0" w:color="auto"/>
            </w:tcBorders>
            <w:vAlign w:val="center"/>
          </w:tcPr>
          <w:p w14:paraId="66EB8787" w14:textId="77777777" w:rsidR="00E6161C" w:rsidRDefault="00000000">
            <w:pPr>
              <w:pStyle w:val="aff6"/>
              <w:rPr>
                <w:rFonts w:hint="eastAsia"/>
              </w:rPr>
            </w:pPr>
            <w:r>
              <w:rPr>
                <w:rFonts w:hint="eastAsia"/>
              </w:rPr>
              <w:t>站房内选用非防爆型照明灯具，罩棚下选用防护型照明灯具。</w:t>
            </w:r>
          </w:p>
        </w:tc>
        <w:tc>
          <w:tcPr>
            <w:tcW w:w="818" w:type="dxa"/>
            <w:tcBorders>
              <w:top w:val="single" w:sz="6" w:space="0" w:color="auto"/>
              <w:left w:val="single" w:sz="6" w:space="0" w:color="auto"/>
              <w:bottom w:val="single" w:sz="6" w:space="0" w:color="auto"/>
              <w:right w:val="single" w:sz="6" w:space="0" w:color="auto"/>
            </w:tcBorders>
            <w:vAlign w:val="center"/>
          </w:tcPr>
          <w:p w14:paraId="74BB2A0F" w14:textId="77777777" w:rsidR="00E6161C" w:rsidRDefault="00000000">
            <w:pPr>
              <w:pStyle w:val="aff6"/>
              <w:rPr>
                <w:rFonts w:hint="eastAsia"/>
              </w:rPr>
            </w:pPr>
            <w:r>
              <w:rPr>
                <w:rFonts w:hint="eastAsia"/>
              </w:rPr>
              <w:t>符合</w:t>
            </w:r>
          </w:p>
        </w:tc>
      </w:tr>
      <w:tr w:rsidR="00E6161C" w14:paraId="74CFD498"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5E86CF69" w14:textId="77777777" w:rsidR="00E6161C" w:rsidRDefault="00000000">
            <w:pPr>
              <w:pStyle w:val="aff6"/>
              <w:rPr>
                <w:rFonts w:hint="eastAsia"/>
              </w:rPr>
            </w:pPr>
            <w:r>
              <w:rPr>
                <w:rFonts w:hint="eastAsia"/>
              </w:rPr>
              <w:t>3  采暖通风</w:t>
            </w:r>
          </w:p>
        </w:tc>
      </w:tr>
      <w:tr w:rsidR="00E6161C" w14:paraId="09D0E902"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641BC92C" w14:textId="77777777" w:rsidR="00E6161C" w:rsidRDefault="00000000">
            <w:pPr>
              <w:pStyle w:val="aff6"/>
              <w:rPr>
                <w:rFonts w:hint="eastAsia"/>
              </w:rPr>
            </w:pPr>
            <w:r>
              <w:rPr>
                <w:rFonts w:hint="eastAsia"/>
              </w:rPr>
              <w:t>3.1加油站内爆炸危险区域内的房间或箱体应采取通风措施，并应符合下列规定：（1）采用强制通风时，通风设备的通风能力在工艺设备工作期间应按每小时换气12次计算，在工艺设备非工作期间应按每小时换气5次计算。通风设备应防爆，并应与可燃气体浓度报警器联锁。（2）采用自然通风时，通风口总面积不应小于300cm</w:t>
            </w:r>
            <w:r>
              <w:rPr>
                <w:rFonts w:hint="eastAsia"/>
                <w:vertAlign w:val="superscript"/>
              </w:rPr>
              <w:t>2</w:t>
            </w:r>
            <w:r>
              <w:rPr>
                <w:rFonts w:hint="eastAsia"/>
              </w:rPr>
              <w:t>/m</w:t>
            </w:r>
            <w:r>
              <w:rPr>
                <w:rFonts w:hint="eastAsia"/>
                <w:vertAlign w:val="superscript"/>
              </w:rPr>
              <w:t>2</w:t>
            </w:r>
            <w:r>
              <w:rPr>
                <w:rFonts w:hint="eastAsia"/>
              </w:rPr>
              <w:t>（地面），通风口不应少于2个，且应靠近可燃气体积聚的部位设置。</w:t>
            </w:r>
          </w:p>
        </w:tc>
        <w:tc>
          <w:tcPr>
            <w:tcW w:w="1374" w:type="dxa"/>
            <w:tcBorders>
              <w:top w:val="single" w:sz="6" w:space="0" w:color="auto"/>
              <w:left w:val="single" w:sz="6" w:space="0" w:color="auto"/>
              <w:bottom w:val="single" w:sz="6" w:space="0" w:color="auto"/>
              <w:right w:val="single" w:sz="6" w:space="0" w:color="auto"/>
            </w:tcBorders>
            <w:vAlign w:val="center"/>
          </w:tcPr>
          <w:p w14:paraId="190183DD" w14:textId="77777777" w:rsidR="00E6161C" w:rsidRDefault="00000000">
            <w:pPr>
              <w:pStyle w:val="aff6"/>
              <w:rPr>
                <w:rFonts w:hint="eastAsia"/>
              </w:rPr>
            </w:pPr>
            <w:r>
              <w:t>GB50156-2021</w:t>
            </w:r>
            <w:r>
              <w:rPr>
                <w:rFonts w:hint="eastAsia"/>
              </w:rPr>
              <w:t>第14.1.4条</w:t>
            </w:r>
          </w:p>
        </w:tc>
        <w:tc>
          <w:tcPr>
            <w:tcW w:w="1963" w:type="dxa"/>
            <w:tcBorders>
              <w:top w:val="single" w:sz="6" w:space="0" w:color="auto"/>
              <w:left w:val="single" w:sz="6" w:space="0" w:color="auto"/>
              <w:bottom w:val="single" w:sz="6" w:space="0" w:color="auto"/>
              <w:right w:val="single" w:sz="6" w:space="0" w:color="auto"/>
            </w:tcBorders>
            <w:vAlign w:val="center"/>
          </w:tcPr>
          <w:p w14:paraId="6A2C77D2" w14:textId="77777777" w:rsidR="00E6161C" w:rsidRDefault="00000000">
            <w:pPr>
              <w:pStyle w:val="aff6"/>
              <w:rPr>
                <w:rFonts w:hint="eastAsia"/>
              </w:rPr>
            </w:pPr>
            <w:r>
              <w:rPr>
                <w:rFonts w:hint="eastAsia"/>
              </w:rPr>
              <w:t>加油站内房间均处于爆炸危险区域之外。</w:t>
            </w:r>
          </w:p>
        </w:tc>
        <w:tc>
          <w:tcPr>
            <w:tcW w:w="818" w:type="dxa"/>
            <w:tcBorders>
              <w:top w:val="single" w:sz="6" w:space="0" w:color="auto"/>
              <w:left w:val="single" w:sz="6" w:space="0" w:color="auto"/>
              <w:bottom w:val="single" w:sz="6" w:space="0" w:color="auto"/>
              <w:right w:val="single" w:sz="6" w:space="0" w:color="auto"/>
            </w:tcBorders>
            <w:vAlign w:val="center"/>
          </w:tcPr>
          <w:p w14:paraId="46FD9884" w14:textId="77777777" w:rsidR="00E6161C" w:rsidRDefault="00000000">
            <w:pPr>
              <w:pStyle w:val="aff6"/>
              <w:rPr>
                <w:rFonts w:hint="eastAsia"/>
              </w:rPr>
            </w:pPr>
            <w:r>
              <w:rPr>
                <w:rFonts w:hint="eastAsia"/>
              </w:rPr>
              <w:t>不涉及</w:t>
            </w:r>
          </w:p>
        </w:tc>
      </w:tr>
      <w:tr w:rsidR="00E6161C" w14:paraId="22E5641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E87982B" w14:textId="77777777" w:rsidR="00E6161C" w:rsidRDefault="00000000">
            <w:pPr>
              <w:pStyle w:val="aff6"/>
              <w:rPr>
                <w:rFonts w:hint="eastAsia"/>
              </w:rPr>
            </w:pPr>
            <w:r>
              <w:rPr>
                <w:rFonts w:hint="eastAsia"/>
              </w:rPr>
              <w:t>4  建筑物</w:t>
            </w:r>
          </w:p>
        </w:tc>
      </w:tr>
      <w:tr w:rsidR="00E6161C" w14:paraId="0935CF74"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553CADBA" w14:textId="77777777" w:rsidR="00E6161C" w:rsidRDefault="00000000">
            <w:pPr>
              <w:pStyle w:val="aff6"/>
              <w:rPr>
                <w:rFonts w:hint="eastAsia"/>
              </w:rPr>
            </w:pPr>
            <w:r>
              <w:rPr>
                <w:rFonts w:hint="eastAsia"/>
              </w:rPr>
              <w:t>4.1 作业区</w:t>
            </w:r>
            <w:r>
              <w:t>内的站房及其它附属建筑物的耐火等级不应低于二级。罩棚顶棚</w:t>
            </w:r>
            <w:r>
              <w:rPr>
                <w:rFonts w:hint="eastAsia"/>
              </w:rPr>
              <w:t>可采用无防火保护的钢结构</w:t>
            </w:r>
            <w:r>
              <w:t>。</w:t>
            </w:r>
          </w:p>
        </w:tc>
        <w:tc>
          <w:tcPr>
            <w:tcW w:w="1374" w:type="dxa"/>
            <w:tcBorders>
              <w:top w:val="single" w:sz="6" w:space="0" w:color="auto"/>
              <w:left w:val="single" w:sz="6" w:space="0" w:color="auto"/>
              <w:bottom w:val="single" w:sz="6" w:space="0" w:color="auto"/>
              <w:right w:val="single" w:sz="6" w:space="0" w:color="auto"/>
            </w:tcBorders>
            <w:vAlign w:val="center"/>
          </w:tcPr>
          <w:p w14:paraId="13E19256" w14:textId="77777777" w:rsidR="00E6161C" w:rsidRDefault="00000000">
            <w:pPr>
              <w:pStyle w:val="aff6"/>
              <w:rPr>
                <w:rFonts w:hint="eastAsia"/>
              </w:rPr>
            </w:pPr>
            <w:r>
              <w:t>GB50156-2021</w:t>
            </w:r>
            <w:r>
              <w:rPr>
                <w:rFonts w:hint="eastAsia"/>
              </w:rPr>
              <w:t>第14.2.1条</w:t>
            </w:r>
          </w:p>
        </w:tc>
        <w:tc>
          <w:tcPr>
            <w:tcW w:w="1963" w:type="dxa"/>
            <w:tcBorders>
              <w:top w:val="single" w:sz="6" w:space="0" w:color="auto"/>
              <w:left w:val="single" w:sz="6" w:space="0" w:color="auto"/>
              <w:bottom w:val="single" w:sz="6" w:space="0" w:color="auto"/>
              <w:right w:val="single" w:sz="6" w:space="0" w:color="auto"/>
            </w:tcBorders>
            <w:vAlign w:val="center"/>
          </w:tcPr>
          <w:p w14:paraId="4FB7B7F2" w14:textId="77777777" w:rsidR="00E6161C" w:rsidRDefault="00000000">
            <w:pPr>
              <w:pStyle w:val="aff6"/>
              <w:rPr>
                <w:rFonts w:hint="eastAsia"/>
              </w:rPr>
            </w:pPr>
            <w:r>
              <w:rPr>
                <w:rFonts w:hint="eastAsia"/>
              </w:rPr>
              <w:t>站房和其他</w:t>
            </w:r>
            <w:r>
              <w:t>附属建筑物的耐火等级</w:t>
            </w:r>
            <w:r>
              <w:rPr>
                <w:rFonts w:hint="eastAsia"/>
              </w:rPr>
              <w:t>为</w:t>
            </w:r>
            <w:r>
              <w:t>二级</w:t>
            </w:r>
          </w:p>
        </w:tc>
        <w:tc>
          <w:tcPr>
            <w:tcW w:w="818" w:type="dxa"/>
            <w:tcBorders>
              <w:top w:val="single" w:sz="6" w:space="0" w:color="auto"/>
              <w:left w:val="single" w:sz="6" w:space="0" w:color="auto"/>
              <w:bottom w:val="single" w:sz="6" w:space="0" w:color="auto"/>
              <w:right w:val="single" w:sz="6" w:space="0" w:color="auto"/>
            </w:tcBorders>
            <w:vAlign w:val="center"/>
          </w:tcPr>
          <w:p w14:paraId="56189C6C" w14:textId="77777777" w:rsidR="00E6161C" w:rsidRDefault="00000000">
            <w:pPr>
              <w:pStyle w:val="aff6"/>
              <w:rPr>
                <w:rFonts w:hint="eastAsia"/>
              </w:rPr>
            </w:pPr>
            <w:r>
              <w:rPr>
                <w:rFonts w:hint="eastAsia"/>
              </w:rPr>
              <w:t>符合</w:t>
            </w:r>
          </w:p>
        </w:tc>
      </w:tr>
      <w:tr w:rsidR="00E6161C" w14:paraId="35DAF48E" w14:textId="77777777">
        <w:tblPrEx>
          <w:tblBorders>
            <w:top w:val="none" w:sz="0" w:space="0" w:color="auto"/>
            <w:left w:val="none" w:sz="0" w:space="0" w:color="auto"/>
            <w:bottom w:val="none" w:sz="0" w:space="0" w:color="auto"/>
            <w:right w:val="none" w:sz="0" w:space="0" w:color="auto"/>
          </w:tblBorders>
        </w:tblPrEx>
        <w:trPr>
          <w:trHeight w:val="57"/>
          <w:jc w:val="center"/>
        </w:trPr>
        <w:tc>
          <w:tcPr>
            <w:tcW w:w="4453" w:type="dxa"/>
            <w:tcBorders>
              <w:top w:val="single" w:sz="6" w:space="0" w:color="auto"/>
              <w:left w:val="single" w:sz="6" w:space="0" w:color="auto"/>
              <w:bottom w:val="single" w:sz="6" w:space="0" w:color="auto"/>
              <w:right w:val="single" w:sz="6" w:space="0" w:color="auto"/>
            </w:tcBorders>
            <w:vAlign w:val="center"/>
          </w:tcPr>
          <w:p w14:paraId="70643E0D" w14:textId="77777777" w:rsidR="00E6161C" w:rsidRDefault="00000000">
            <w:pPr>
              <w:pStyle w:val="aff6"/>
              <w:rPr>
                <w:rFonts w:hint="eastAsia"/>
              </w:rPr>
            </w:pPr>
            <w:r>
              <w:rPr>
                <w:rFonts w:hint="eastAsia"/>
              </w:rPr>
              <w:t>4.2汽车加油场地宜设罩棚，罩棚的设计应符合下列规定：（1）罩棚应采用不燃烧材料建造；（2）进站口无限高措施时，罩棚的净空高度不应小于</w:t>
            </w:r>
            <w:r>
              <w:t>4.5m</w:t>
            </w:r>
            <w:r>
              <w:rPr>
                <w:rFonts w:hint="eastAsia"/>
              </w:rPr>
              <w:t>；进站口有限高措施时，罩棚的净空高度不应小于限高高度。（3）罩棚遮盖加油机平面投影距离不宜小于2</w:t>
            </w:r>
            <w:r>
              <w:t>m</w:t>
            </w:r>
            <w:r>
              <w:rPr>
                <w:rFonts w:hint="eastAsia"/>
              </w:rPr>
              <w:t>。（4）罩棚设计应计算活荷载、雪荷载、风荷载，其设计标准值应符合现行国家标准《建筑结构荷载规范》GB50009的有关规定。（5）罩棚的抗震设计应按现行国家标准《建筑抗震设计规范》GB50011的有关规定执行。（6）罩棚柱应有防止车辆碰撞的技术措施。</w:t>
            </w:r>
          </w:p>
        </w:tc>
        <w:tc>
          <w:tcPr>
            <w:tcW w:w="1374" w:type="dxa"/>
            <w:tcBorders>
              <w:top w:val="single" w:sz="6" w:space="0" w:color="auto"/>
              <w:left w:val="single" w:sz="6" w:space="0" w:color="auto"/>
              <w:bottom w:val="single" w:sz="6" w:space="0" w:color="auto"/>
              <w:right w:val="single" w:sz="6" w:space="0" w:color="auto"/>
            </w:tcBorders>
            <w:vAlign w:val="center"/>
          </w:tcPr>
          <w:p w14:paraId="50AD594E" w14:textId="77777777" w:rsidR="00E6161C" w:rsidRDefault="00000000">
            <w:pPr>
              <w:pStyle w:val="aff6"/>
              <w:rPr>
                <w:rFonts w:hint="eastAsia"/>
              </w:rPr>
            </w:pPr>
            <w:r>
              <w:t>GB50156-2021</w:t>
            </w:r>
            <w:r>
              <w:rPr>
                <w:rFonts w:hint="eastAsia"/>
              </w:rPr>
              <w:t>第14.2.2条</w:t>
            </w:r>
          </w:p>
        </w:tc>
        <w:tc>
          <w:tcPr>
            <w:tcW w:w="1963" w:type="dxa"/>
            <w:tcBorders>
              <w:top w:val="single" w:sz="6" w:space="0" w:color="auto"/>
              <w:left w:val="single" w:sz="6" w:space="0" w:color="auto"/>
              <w:bottom w:val="single" w:sz="6" w:space="0" w:color="auto"/>
              <w:right w:val="single" w:sz="6" w:space="0" w:color="auto"/>
            </w:tcBorders>
            <w:vAlign w:val="center"/>
          </w:tcPr>
          <w:p w14:paraId="2547E46C" w14:textId="77777777" w:rsidR="00E6161C" w:rsidRDefault="00000000">
            <w:pPr>
              <w:pStyle w:val="aff6"/>
              <w:rPr>
                <w:rFonts w:hint="eastAsia"/>
              </w:rPr>
            </w:pPr>
            <w:r>
              <w:rPr>
                <w:rFonts w:hint="eastAsia"/>
              </w:rPr>
              <w:t>加油站罩棚为钢架结构。</w:t>
            </w:r>
          </w:p>
        </w:tc>
        <w:tc>
          <w:tcPr>
            <w:tcW w:w="818" w:type="dxa"/>
            <w:tcBorders>
              <w:top w:val="single" w:sz="6" w:space="0" w:color="auto"/>
              <w:left w:val="single" w:sz="6" w:space="0" w:color="auto"/>
              <w:bottom w:val="single" w:sz="6" w:space="0" w:color="auto"/>
              <w:right w:val="single" w:sz="6" w:space="0" w:color="auto"/>
            </w:tcBorders>
            <w:vAlign w:val="center"/>
          </w:tcPr>
          <w:p w14:paraId="5212C9F7" w14:textId="77777777" w:rsidR="00E6161C" w:rsidRDefault="00000000">
            <w:pPr>
              <w:pStyle w:val="aff6"/>
              <w:rPr>
                <w:rFonts w:hint="eastAsia"/>
              </w:rPr>
            </w:pPr>
            <w:r>
              <w:rPr>
                <w:rFonts w:hint="eastAsia"/>
              </w:rPr>
              <w:t>符合</w:t>
            </w:r>
          </w:p>
        </w:tc>
      </w:tr>
      <w:tr w:rsidR="00E6161C" w14:paraId="687DA7B6"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2BE4ADAD" w14:textId="77777777" w:rsidR="00E6161C" w:rsidRDefault="00000000">
            <w:pPr>
              <w:pStyle w:val="aff6"/>
              <w:rPr>
                <w:rFonts w:hint="eastAsia"/>
              </w:rPr>
            </w:pPr>
            <w:r>
              <w:rPr>
                <w:rFonts w:hint="eastAsia"/>
              </w:rPr>
              <w:t>4.3加油岛的设计应符合下列规定：（1）加油岛应高出停车位的地坪0</w:t>
            </w:r>
            <w:r>
              <w:t>.</w:t>
            </w:r>
            <w:r>
              <w:rPr>
                <w:rFonts w:hint="eastAsia"/>
              </w:rPr>
              <w:t>15</w:t>
            </w:r>
            <w:r>
              <w:t>m</w:t>
            </w:r>
            <w:r>
              <w:rPr>
                <w:rFonts w:hint="eastAsia"/>
              </w:rPr>
              <w:t>～</w:t>
            </w:r>
            <w:r>
              <w:t>0.2m</w:t>
            </w:r>
            <w:r>
              <w:rPr>
                <w:rFonts w:hint="eastAsia"/>
              </w:rPr>
              <w:t>。（2）加油岛两端的宽度不应小于</w:t>
            </w:r>
            <w:r>
              <w:t>1.2m</w:t>
            </w:r>
            <w:r>
              <w:rPr>
                <w:rFonts w:hint="eastAsia"/>
              </w:rPr>
              <w:t>。（3）加油岛上的罩棚立柱边缘距岛端部，不应小于</w:t>
            </w:r>
            <w:r>
              <w:t>0.6m</w:t>
            </w:r>
            <w:r>
              <w:rPr>
                <w:rFonts w:hint="eastAsia"/>
              </w:rPr>
              <w:t>。</w:t>
            </w:r>
          </w:p>
        </w:tc>
        <w:tc>
          <w:tcPr>
            <w:tcW w:w="1374" w:type="dxa"/>
            <w:tcBorders>
              <w:top w:val="single" w:sz="6" w:space="0" w:color="auto"/>
              <w:left w:val="single" w:sz="6" w:space="0" w:color="auto"/>
              <w:bottom w:val="single" w:sz="6" w:space="0" w:color="auto"/>
              <w:right w:val="single" w:sz="6" w:space="0" w:color="auto"/>
            </w:tcBorders>
            <w:vAlign w:val="center"/>
          </w:tcPr>
          <w:p w14:paraId="7EE78143" w14:textId="77777777" w:rsidR="00E6161C" w:rsidRDefault="00000000">
            <w:pPr>
              <w:pStyle w:val="aff6"/>
              <w:rPr>
                <w:rFonts w:hint="eastAsia"/>
              </w:rPr>
            </w:pPr>
            <w:r>
              <w:t>GB50156-2021</w:t>
            </w:r>
            <w:r>
              <w:rPr>
                <w:rFonts w:hint="eastAsia"/>
              </w:rPr>
              <w:t>第14.2.3条</w:t>
            </w:r>
          </w:p>
        </w:tc>
        <w:tc>
          <w:tcPr>
            <w:tcW w:w="1963" w:type="dxa"/>
            <w:tcBorders>
              <w:top w:val="single" w:sz="6" w:space="0" w:color="auto"/>
              <w:left w:val="single" w:sz="6" w:space="0" w:color="auto"/>
              <w:bottom w:val="single" w:sz="6" w:space="0" w:color="auto"/>
              <w:right w:val="single" w:sz="6" w:space="0" w:color="auto"/>
            </w:tcBorders>
            <w:vAlign w:val="center"/>
          </w:tcPr>
          <w:p w14:paraId="1256E91E" w14:textId="77777777" w:rsidR="00E6161C" w:rsidRDefault="00000000">
            <w:pPr>
              <w:pStyle w:val="aff6"/>
              <w:rPr>
                <w:rFonts w:hint="eastAsia"/>
              </w:rPr>
            </w:pPr>
            <w:r>
              <w:rPr>
                <w:rFonts w:hint="eastAsia"/>
              </w:rPr>
              <w:t>加油岛高0.2m，宽1.2m，加油岛上的罩棚立柱边缘距岛端部1</w:t>
            </w:r>
            <w:r>
              <w:t>m</w:t>
            </w:r>
            <w:r>
              <w:rPr>
                <w:rFonts w:hint="eastAsia"/>
              </w:rPr>
              <w:t>。</w:t>
            </w:r>
          </w:p>
        </w:tc>
        <w:tc>
          <w:tcPr>
            <w:tcW w:w="818" w:type="dxa"/>
            <w:tcBorders>
              <w:top w:val="single" w:sz="6" w:space="0" w:color="auto"/>
              <w:left w:val="single" w:sz="6" w:space="0" w:color="auto"/>
              <w:bottom w:val="single" w:sz="6" w:space="0" w:color="auto"/>
              <w:right w:val="single" w:sz="6" w:space="0" w:color="auto"/>
            </w:tcBorders>
            <w:vAlign w:val="center"/>
          </w:tcPr>
          <w:p w14:paraId="2B39EE74" w14:textId="77777777" w:rsidR="00E6161C" w:rsidRDefault="00000000">
            <w:pPr>
              <w:pStyle w:val="aff6"/>
              <w:rPr>
                <w:rFonts w:hint="eastAsia"/>
              </w:rPr>
            </w:pPr>
            <w:r>
              <w:rPr>
                <w:rFonts w:hint="eastAsia"/>
              </w:rPr>
              <w:t>符合</w:t>
            </w:r>
          </w:p>
        </w:tc>
      </w:tr>
      <w:tr w:rsidR="00E6161C" w14:paraId="5D4E4031"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3797ED93" w14:textId="77777777" w:rsidR="00E6161C" w:rsidRDefault="00000000">
            <w:pPr>
              <w:pStyle w:val="aff6"/>
              <w:rPr>
                <w:rFonts w:hint="eastAsia"/>
              </w:rPr>
            </w:pPr>
            <w:r>
              <w:rPr>
                <w:rFonts w:hint="eastAsia"/>
              </w:rPr>
              <w:t>4.4站房可由办公室、值班室、营业室、控制室、变配电间、卫生间和便利店等组成，站房内可设非明火餐厨设备。</w:t>
            </w:r>
          </w:p>
        </w:tc>
        <w:tc>
          <w:tcPr>
            <w:tcW w:w="1374" w:type="dxa"/>
            <w:tcBorders>
              <w:top w:val="single" w:sz="6" w:space="0" w:color="auto"/>
              <w:left w:val="single" w:sz="6" w:space="0" w:color="auto"/>
              <w:bottom w:val="single" w:sz="6" w:space="0" w:color="auto"/>
              <w:right w:val="single" w:sz="6" w:space="0" w:color="auto"/>
            </w:tcBorders>
            <w:vAlign w:val="center"/>
          </w:tcPr>
          <w:p w14:paraId="5A81EEED" w14:textId="77777777" w:rsidR="00E6161C" w:rsidRDefault="00000000">
            <w:pPr>
              <w:pStyle w:val="aff6"/>
              <w:rPr>
                <w:rFonts w:hint="eastAsia"/>
              </w:rPr>
            </w:pPr>
            <w:r>
              <w:t>GB50156-2021</w:t>
            </w:r>
            <w:r>
              <w:rPr>
                <w:rFonts w:hint="eastAsia"/>
              </w:rPr>
              <w:t>第14.2.9条</w:t>
            </w:r>
          </w:p>
        </w:tc>
        <w:tc>
          <w:tcPr>
            <w:tcW w:w="1963" w:type="dxa"/>
            <w:tcBorders>
              <w:top w:val="single" w:sz="6" w:space="0" w:color="auto"/>
              <w:left w:val="single" w:sz="6" w:space="0" w:color="auto"/>
              <w:bottom w:val="single" w:sz="6" w:space="0" w:color="auto"/>
              <w:right w:val="single" w:sz="6" w:space="0" w:color="auto"/>
            </w:tcBorders>
            <w:vAlign w:val="center"/>
          </w:tcPr>
          <w:p w14:paraId="45B7E1B9" w14:textId="77777777" w:rsidR="00E6161C" w:rsidRDefault="00000000">
            <w:pPr>
              <w:pStyle w:val="aff6"/>
              <w:rPr>
                <w:rFonts w:hint="eastAsia"/>
              </w:rPr>
            </w:pPr>
            <w:r>
              <w:rPr>
                <w:rFonts w:hint="eastAsia"/>
              </w:rPr>
              <w:t>站房由营业室、办公室、休息室等构成。</w:t>
            </w:r>
          </w:p>
        </w:tc>
        <w:tc>
          <w:tcPr>
            <w:tcW w:w="818" w:type="dxa"/>
            <w:tcBorders>
              <w:top w:val="single" w:sz="6" w:space="0" w:color="auto"/>
              <w:left w:val="single" w:sz="6" w:space="0" w:color="auto"/>
              <w:bottom w:val="single" w:sz="6" w:space="0" w:color="auto"/>
              <w:right w:val="single" w:sz="6" w:space="0" w:color="auto"/>
            </w:tcBorders>
            <w:vAlign w:val="center"/>
          </w:tcPr>
          <w:p w14:paraId="3A5B5810" w14:textId="77777777" w:rsidR="00E6161C" w:rsidRDefault="00000000">
            <w:pPr>
              <w:pStyle w:val="aff6"/>
              <w:rPr>
                <w:rFonts w:hint="eastAsia"/>
              </w:rPr>
            </w:pPr>
            <w:r>
              <w:rPr>
                <w:rFonts w:hint="eastAsia"/>
              </w:rPr>
              <w:t>符合</w:t>
            </w:r>
          </w:p>
        </w:tc>
      </w:tr>
      <w:tr w:rsidR="00E6161C" w14:paraId="27AFEA05"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1E018499" w14:textId="77777777" w:rsidR="00E6161C" w:rsidRDefault="00000000">
            <w:pPr>
              <w:pStyle w:val="aff6"/>
              <w:rPr>
                <w:rFonts w:hint="eastAsia"/>
              </w:rPr>
            </w:pPr>
            <w:r>
              <w:rPr>
                <w:rFonts w:hint="eastAsia"/>
              </w:rPr>
              <w:t>4.5加油站内不应建地下和半地下室。</w:t>
            </w:r>
          </w:p>
        </w:tc>
        <w:tc>
          <w:tcPr>
            <w:tcW w:w="1374" w:type="dxa"/>
            <w:tcBorders>
              <w:top w:val="single" w:sz="6" w:space="0" w:color="auto"/>
              <w:left w:val="single" w:sz="6" w:space="0" w:color="auto"/>
              <w:bottom w:val="single" w:sz="6" w:space="0" w:color="auto"/>
              <w:right w:val="single" w:sz="6" w:space="0" w:color="auto"/>
            </w:tcBorders>
            <w:vAlign w:val="center"/>
          </w:tcPr>
          <w:p w14:paraId="3B48B188" w14:textId="77777777" w:rsidR="00E6161C" w:rsidRDefault="00000000">
            <w:pPr>
              <w:pStyle w:val="aff6"/>
              <w:rPr>
                <w:rFonts w:hint="eastAsia"/>
              </w:rPr>
            </w:pPr>
            <w:r>
              <w:t>GB50156-2021</w:t>
            </w:r>
            <w:r>
              <w:rPr>
                <w:rFonts w:hint="eastAsia"/>
              </w:rPr>
              <w:t>第14.2.15条</w:t>
            </w:r>
          </w:p>
        </w:tc>
        <w:tc>
          <w:tcPr>
            <w:tcW w:w="1963" w:type="dxa"/>
            <w:tcBorders>
              <w:top w:val="single" w:sz="6" w:space="0" w:color="auto"/>
              <w:left w:val="single" w:sz="6" w:space="0" w:color="auto"/>
              <w:bottom w:val="single" w:sz="6" w:space="0" w:color="auto"/>
              <w:right w:val="single" w:sz="6" w:space="0" w:color="auto"/>
            </w:tcBorders>
            <w:vAlign w:val="center"/>
          </w:tcPr>
          <w:p w14:paraId="6ECF80FA" w14:textId="77777777" w:rsidR="00E6161C" w:rsidRDefault="00000000">
            <w:pPr>
              <w:pStyle w:val="aff6"/>
              <w:rPr>
                <w:rFonts w:hint="eastAsia"/>
              </w:rPr>
            </w:pPr>
            <w:r>
              <w:rPr>
                <w:rFonts w:hint="eastAsia"/>
              </w:rPr>
              <w:t>加油站内无地下室和半地下室。</w:t>
            </w:r>
          </w:p>
        </w:tc>
        <w:tc>
          <w:tcPr>
            <w:tcW w:w="818" w:type="dxa"/>
            <w:tcBorders>
              <w:top w:val="single" w:sz="6" w:space="0" w:color="auto"/>
              <w:left w:val="single" w:sz="6" w:space="0" w:color="auto"/>
              <w:bottom w:val="single" w:sz="6" w:space="0" w:color="auto"/>
              <w:right w:val="single" w:sz="6" w:space="0" w:color="auto"/>
            </w:tcBorders>
            <w:vAlign w:val="center"/>
          </w:tcPr>
          <w:p w14:paraId="2993D71B" w14:textId="77777777" w:rsidR="00E6161C" w:rsidRDefault="00000000">
            <w:pPr>
              <w:pStyle w:val="aff6"/>
              <w:rPr>
                <w:rFonts w:hint="eastAsia"/>
              </w:rPr>
            </w:pPr>
            <w:r>
              <w:rPr>
                <w:rFonts w:hint="eastAsia"/>
              </w:rPr>
              <w:t>符合</w:t>
            </w:r>
          </w:p>
        </w:tc>
      </w:tr>
      <w:tr w:rsidR="00E6161C" w14:paraId="1248B23C"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8608" w:type="dxa"/>
            <w:gridSpan w:val="4"/>
            <w:tcBorders>
              <w:top w:val="single" w:sz="6" w:space="0" w:color="auto"/>
              <w:left w:val="single" w:sz="6" w:space="0" w:color="auto"/>
              <w:bottom w:val="single" w:sz="6" w:space="0" w:color="auto"/>
              <w:right w:val="single" w:sz="6" w:space="0" w:color="auto"/>
            </w:tcBorders>
            <w:vAlign w:val="center"/>
          </w:tcPr>
          <w:p w14:paraId="22B19909" w14:textId="77777777" w:rsidR="00E6161C" w:rsidRDefault="00000000">
            <w:pPr>
              <w:pStyle w:val="aff6"/>
              <w:rPr>
                <w:rFonts w:hint="eastAsia"/>
              </w:rPr>
            </w:pPr>
            <w:r>
              <w:rPr>
                <w:rFonts w:hint="eastAsia"/>
              </w:rPr>
              <w:lastRenderedPageBreak/>
              <w:t>5  绿化</w:t>
            </w:r>
          </w:p>
        </w:tc>
      </w:tr>
      <w:tr w:rsidR="00E6161C" w14:paraId="4815763F" w14:textId="77777777">
        <w:tblPrEx>
          <w:tblBorders>
            <w:top w:val="none" w:sz="0" w:space="0" w:color="auto"/>
            <w:left w:val="none" w:sz="0" w:space="0" w:color="auto"/>
            <w:bottom w:val="none" w:sz="0" w:space="0" w:color="auto"/>
            <w:right w:val="none" w:sz="0" w:space="0" w:color="auto"/>
          </w:tblBorders>
        </w:tblPrEx>
        <w:trPr>
          <w:trHeight w:val="20"/>
          <w:jc w:val="center"/>
        </w:trPr>
        <w:tc>
          <w:tcPr>
            <w:tcW w:w="4453" w:type="dxa"/>
            <w:tcBorders>
              <w:top w:val="single" w:sz="6" w:space="0" w:color="auto"/>
              <w:left w:val="single" w:sz="6" w:space="0" w:color="auto"/>
              <w:bottom w:val="single" w:sz="6" w:space="0" w:color="auto"/>
              <w:right w:val="single" w:sz="6" w:space="0" w:color="auto"/>
            </w:tcBorders>
            <w:vAlign w:val="center"/>
          </w:tcPr>
          <w:p w14:paraId="09EA519C" w14:textId="77777777" w:rsidR="00E6161C" w:rsidRDefault="00000000">
            <w:pPr>
              <w:pStyle w:val="aff6"/>
              <w:rPr>
                <w:rFonts w:hint="eastAsia"/>
              </w:rPr>
            </w:pPr>
            <w:r>
              <w:rPr>
                <w:rFonts w:hint="eastAsia"/>
              </w:rPr>
              <w:t>5.1加油站作业区内不得种植油性植物。</w:t>
            </w:r>
          </w:p>
        </w:tc>
        <w:tc>
          <w:tcPr>
            <w:tcW w:w="1374" w:type="dxa"/>
            <w:tcBorders>
              <w:top w:val="single" w:sz="6" w:space="0" w:color="auto"/>
              <w:left w:val="single" w:sz="6" w:space="0" w:color="auto"/>
              <w:bottom w:val="single" w:sz="6" w:space="0" w:color="auto"/>
              <w:right w:val="single" w:sz="6" w:space="0" w:color="auto"/>
            </w:tcBorders>
            <w:vAlign w:val="center"/>
          </w:tcPr>
          <w:p w14:paraId="7D498EC8" w14:textId="77777777" w:rsidR="00E6161C" w:rsidRDefault="00000000">
            <w:pPr>
              <w:pStyle w:val="aff6"/>
              <w:rPr>
                <w:rFonts w:hint="eastAsia"/>
              </w:rPr>
            </w:pPr>
            <w:r>
              <w:t>GB50156-2021</w:t>
            </w:r>
            <w:r>
              <w:rPr>
                <w:rFonts w:hint="eastAsia"/>
              </w:rPr>
              <w:t>第14.3.1条</w:t>
            </w:r>
          </w:p>
        </w:tc>
        <w:tc>
          <w:tcPr>
            <w:tcW w:w="1963" w:type="dxa"/>
            <w:tcBorders>
              <w:top w:val="single" w:sz="6" w:space="0" w:color="auto"/>
              <w:left w:val="single" w:sz="6" w:space="0" w:color="auto"/>
              <w:bottom w:val="single" w:sz="6" w:space="0" w:color="auto"/>
              <w:right w:val="single" w:sz="6" w:space="0" w:color="auto"/>
            </w:tcBorders>
            <w:vAlign w:val="center"/>
          </w:tcPr>
          <w:p w14:paraId="09F788F1" w14:textId="77777777" w:rsidR="00E6161C" w:rsidRDefault="00000000">
            <w:pPr>
              <w:pStyle w:val="aff6"/>
              <w:rPr>
                <w:rFonts w:hint="eastAsia"/>
              </w:rPr>
            </w:pPr>
            <w:r>
              <w:rPr>
                <w:rFonts w:hint="eastAsia"/>
              </w:rPr>
              <w:t>站内未种植油性植物。</w:t>
            </w:r>
          </w:p>
        </w:tc>
        <w:tc>
          <w:tcPr>
            <w:tcW w:w="818" w:type="dxa"/>
            <w:tcBorders>
              <w:top w:val="single" w:sz="6" w:space="0" w:color="auto"/>
              <w:left w:val="single" w:sz="6" w:space="0" w:color="auto"/>
              <w:bottom w:val="single" w:sz="6" w:space="0" w:color="auto"/>
              <w:right w:val="single" w:sz="6" w:space="0" w:color="auto"/>
            </w:tcBorders>
            <w:vAlign w:val="center"/>
          </w:tcPr>
          <w:p w14:paraId="784D49CF" w14:textId="77777777" w:rsidR="00E6161C" w:rsidRDefault="00000000">
            <w:pPr>
              <w:pStyle w:val="aff6"/>
              <w:rPr>
                <w:rFonts w:hint="eastAsia"/>
              </w:rPr>
            </w:pPr>
            <w:r>
              <w:rPr>
                <w:rFonts w:hint="eastAsia"/>
              </w:rPr>
              <w:t>符合</w:t>
            </w:r>
          </w:p>
        </w:tc>
      </w:tr>
    </w:tbl>
    <w:p w14:paraId="7A662606" w14:textId="77777777" w:rsidR="00E6161C" w:rsidRDefault="00000000">
      <w:pPr>
        <w:pStyle w:val="aff5"/>
        <w:ind w:firstLineChars="167" w:firstLine="469"/>
        <w:rPr>
          <w:rFonts w:hint="eastAsia"/>
        </w:rPr>
      </w:pPr>
      <w:r>
        <w:rPr>
          <w:rFonts w:hint="eastAsia"/>
        </w:rPr>
        <w:t>公用工程检查结果：</w:t>
      </w:r>
    </w:p>
    <w:p w14:paraId="3BCDBDE6" w14:textId="77777777" w:rsidR="00E6161C" w:rsidRDefault="00000000">
      <w:pPr>
        <w:rPr>
          <w:rFonts w:hint="eastAsia"/>
        </w:rPr>
      </w:pPr>
      <w:r>
        <w:rPr>
          <w:rFonts w:hint="eastAsia"/>
        </w:rPr>
        <w:t>该加油站的公用工程</w:t>
      </w:r>
      <w:r>
        <w:t>符合</w:t>
      </w:r>
      <w:r>
        <w:rPr>
          <w:rFonts w:hint="eastAsia"/>
        </w:rPr>
        <w:t>《汽车加油加气加氢站技术标准》（GB50156-2021）的</w:t>
      </w:r>
      <w:r>
        <w:t>要求</w:t>
      </w:r>
      <w:r>
        <w:rPr>
          <w:rFonts w:hint="eastAsia"/>
        </w:rPr>
        <w:t>。</w:t>
      </w:r>
    </w:p>
    <w:p w14:paraId="5EFAF4FF" w14:textId="77777777" w:rsidR="00E6161C" w:rsidRDefault="00000000">
      <w:pPr>
        <w:pStyle w:val="20"/>
        <w:rPr>
          <w:rFonts w:hint="eastAsia"/>
        </w:rPr>
      </w:pPr>
      <w:bookmarkStart w:id="414" w:name="_Toc180226672"/>
      <w:bookmarkStart w:id="415" w:name="_Toc195176765"/>
      <w:r>
        <w:rPr>
          <w:rFonts w:hint="eastAsia"/>
        </w:rPr>
        <w:t>安全设施分析评价</w:t>
      </w:r>
      <w:bookmarkEnd w:id="414"/>
    </w:p>
    <w:p w14:paraId="5C95CFAC" w14:textId="77777777" w:rsidR="00E6161C" w:rsidRDefault="00000000">
      <w:pPr>
        <w:rPr>
          <w:rFonts w:hint="eastAsia"/>
        </w:rPr>
      </w:pPr>
      <w:r>
        <w:rPr>
          <w:rFonts w:hint="eastAsia"/>
        </w:rPr>
        <w:t>依据《汽车加油加气加氢站技术标准》（GB50156-2021）等规范编制安全检查表对加油站安全设施进行分析评价，检查结果见表6-5。</w:t>
      </w:r>
    </w:p>
    <w:p w14:paraId="7A4CEF0B" w14:textId="77777777" w:rsidR="00E6161C" w:rsidRDefault="00000000">
      <w:pPr>
        <w:pStyle w:val="aff7"/>
        <w:rPr>
          <w:rFonts w:hint="eastAsia"/>
        </w:rPr>
      </w:pPr>
      <w:r>
        <w:rPr>
          <w:rFonts w:hint="eastAsia"/>
        </w:rPr>
        <w:t>表6-5  安全设施安全检查表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44"/>
        <w:gridCol w:w="1543"/>
        <w:gridCol w:w="2118"/>
        <w:gridCol w:w="766"/>
      </w:tblGrid>
      <w:tr w:rsidR="00E6161C" w14:paraId="4929AA1E" w14:textId="77777777">
        <w:trPr>
          <w:trHeight w:val="340"/>
          <w:tblHeader/>
          <w:jc w:val="center"/>
        </w:trPr>
        <w:tc>
          <w:tcPr>
            <w:tcW w:w="4644" w:type="dxa"/>
            <w:tcBorders>
              <w:top w:val="single" w:sz="4" w:space="0" w:color="auto"/>
              <w:left w:val="single" w:sz="4" w:space="0" w:color="auto"/>
              <w:bottom w:val="single" w:sz="4" w:space="0" w:color="auto"/>
              <w:right w:val="single" w:sz="4" w:space="0" w:color="auto"/>
            </w:tcBorders>
            <w:vAlign w:val="center"/>
          </w:tcPr>
          <w:p w14:paraId="747B78F9" w14:textId="77777777" w:rsidR="00E6161C" w:rsidRDefault="00000000">
            <w:pPr>
              <w:pStyle w:val="aff6"/>
              <w:rPr>
                <w:rFonts w:hint="eastAsia"/>
                <w:b/>
                <w:bCs/>
              </w:rPr>
            </w:pPr>
            <w:r>
              <w:rPr>
                <w:rFonts w:hint="eastAsia"/>
                <w:b/>
                <w:bCs/>
              </w:rPr>
              <w:t>检查内容</w:t>
            </w:r>
          </w:p>
        </w:tc>
        <w:tc>
          <w:tcPr>
            <w:tcW w:w="1543" w:type="dxa"/>
            <w:tcBorders>
              <w:top w:val="single" w:sz="4" w:space="0" w:color="auto"/>
              <w:left w:val="single" w:sz="4" w:space="0" w:color="auto"/>
              <w:bottom w:val="single" w:sz="4" w:space="0" w:color="auto"/>
              <w:right w:val="single" w:sz="4" w:space="0" w:color="auto"/>
            </w:tcBorders>
            <w:vAlign w:val="center"/>
          </w:tcPr>
          <w:p w14:paraId="3FDCCB96" w14:textId="77777777" w:rsidR="00E6161C" w:rsidRDefault="00000000">
            <w:pPr>
              <w:pStyle w:val="aff6"/>
              <w:rPr>
                <w:rFonts w:hint="eastAsia"/>
                <w:b/>
                <w:bCs/>
              </w:rPr>
            </w:pPr>
            <w:r>
              <w:rPr>
                <w:rFonts w:hint="eastAsia"/>
                <w:b/>
                <w:bCs/>
              </w:rPr>
              <w:t>检查依据</w:t>
            </w:r>
          </w:p>
        </w:tc>
        <w:tc>
          <w:tcPr>
            <w:tcW w:w="2118" w:type="dxa"/>
            <w:tcBorders>
              <w:top w:val="single" w:sz="4" w:space="0" w:color="auto"/>
              <w:left w:val="single" w:sz="4" w:space="0" w:color="auto"/>
              <w:bottom w:val="single" w:sz="4" w:space="0" w:color="auto"/>
              <w:right w:val="single" w:sz="4" w:space="0" w:color="auto"/>
            </w:tcBorders>
            <w:vAlign w:val="center"/>
          </w:tcPr>
          <w:p w14:paraId="147B1F53" w14:textId="77777777" w:rsidR="00E6161C" w:rsidRDefault="00000000">
            <w:pPr>
              <w:pStyle w:val="aff6"/>
              <w:rPr>
                <w:rFonts w:hint="eastAsia"/>
                <w:b/>
                <w:bCs/>
              </w:rPr>
            </w:pPr>
            <w:r>
              <w:rPr>
                <w:rFonts w:hint="eastAsia"/>
                <w:b/>
                <w:bCs/>
              </w:rPr>
              <w:t>检查结果</w:t>
            </w:r>
          </w:p>
        </w:tc>
        <w:tc>
          <w:tcPr>
            <w:tcW w:w="766" w:type="dxa"/>
            <w:tcBorders>
              <w:top w:val="single" w:sz="4" w:space="0" w:color="auto"/>
              <w:left w:val="single" w:sz="4" w:space="0" w:color="auto"/>
              <w:bottom w:val="single" w:sz="4" w:space="0" w:color="auto"/>
              <w:right w:val="single" w:sz="4" w:space="0" w:color="auto"/>
            </w:tcBorders>
            <w:vAlign w:val="center"/>
          </w:tcPr>
          <w:p w14:paraId="526D60DC" w14:textId="77777777" w:rsidR="00E6161C" w:rsidRDefault="00000000">
            <w:pPr>
              <w:pStyle w:val="aff6"/>
              <w:rPr>
                <w:rFonts w:hint="eastAsia"/>
                <w:b/>
                <w:bCs/>
              </w:rPr>
            </w:pPr>
            <w:r>
              <w:rPr>
                <w:rFonts w:hint="eastAsia"/>
                <w:b/>
                <w:bCs/>
              </w:rPr>
              <w:t>结论</w:t>
            </w:r>
          </w:p>
        </w:tc>
      </w:tr>
      <w:tr w:rsidR="00E6161C" w14:paraId="0F3CE523"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5E7024B4" w14:textId="77777777" w:rsidR="00E6161C" w:rsidRDefault="00000000">
            <w:pPr>
              <w:pStyle w:val="aff6"/>
              <w:rPr>
                <w:rFonts w:hint="eastAsia"/>
              </w:rPr>
            </w:pPr>
            <w:r>
              <w:t>1</w:t>
            </w:r>
            <w:r>
              <w:rPr>
                <w:rFonts w:hint="eastAsia"/>
              </w:rPr>
              <w:t xml:space="preserve">  灭火器材配置</w:t>
            </w:r>
          </w:p>
        </w:tc>
      </w:tr>
      <w:tr w:rsidR="00E6161C" w14:paraId="6C78093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2E2F17BA" w14:textId="77777777" w:rsidR="00E6161C" w:rsidRDefault="00000000">
            <w:pPr>
              <w:pStyle w:val="aff6"/>
              <w:rPr>
                <w:rFonts w:hint="eastAsia"/>
              </w:rPr>
            </w:pPr>
            <w:r>
              <w:t>1</w:t>
            </w:r>
            <w:r>
              <w:rPr>
                <w:rFonts w:hint="eastAsia"/>
              </w:rPr>
              <w:t>.1加油站的灭火器材配置应符合下列规定：（1）每2台加油机应配置不少于2具5</w:t>
            </w:r>
            <w:r>
              <w:t>kg</w:t>
            </w:r>
            <w:r>
              <w:rPr>
                <w:rFonts w:hint="eastAsia"/>
              </w:rPr>
              <w:t>手提式干粉灭火器，或1具5</w:t>
            </w:r>
            <w:r>
              <w:t>kg</w:t>
            </w:r>
            <w:r>
              <w:rPr>
                <w:rFonts w:hint="eastAsia"/>
              </w:rPr>
              <w:t>手提式干粉灭火器和1具6L泡沫灭火器。加油机不足2台应按2台配置。（3）地下储罐应配置1台不小于35</w:t>
            </w:r>
            <w:r>
              <w:t>kg</w:t>
            </w:r>
            <w:r>
              <w:rPr>
                <w:rFonts w:hint="eastAsia"/>
              </w:rPr>
              <w:t>推车式干粉灭火器。当两种介质储罐之间的距离超过15</w:t>
            </w:r>
            <w:r>
              <w:t>m</w:t>
            </w:r>
            <w:r>
              <w:rPr>
                <w:rFonts w:hint="eastAsia"/>
              </w:rPr>
              <w:t>时，应分别配置。（4）二级加油站应配置灭火毯5块、沙子2</w:t>
            </w:r>
            <w:r>
              <w:t>m³</w:t>
            </w:r>
            <w:r>
              <w:rPr>
                <w:rFonts w:hint="eastAsia"/>
              </w:rPr>
              <w:t>。加油站应按同级别的加油站配置灭火毯和沙子。</w:t>
            </w:r>
          </w:p>
        </w:tc>
        <w:tc>
          <w:tcPr>
            <w:tcW w:w="1543" w:type="dxa"/>
            <w:tcBorders>
              <w:top w:val="single" w:sz="6" w:space="0" w:color="auto"/>
              <w:left w:val="single" w:sz="6" w:space="0" w:color="auto"/>
              <w:right w:val="single" w:sz="6" w:space="0" w:color="auto"/>
            </w:tcBorders>
            <w:vAlign w:val="center"/>
          </w:tcPr>
          <w:p w14:paraId="5FAE1442" w14:textId="77777777" w:rsidR="00E6161C" w:rsidRDefault="00000000">
            <w:pPr>
              <w:pStyle w:val="aff6"/>
              <w:rPr>
                <w:rFonts w:hint="eastAsia"/>
              </w:rPr>
            </w:pPr>
            <w:r>
              <w:t>GB50156-2021</w:t>
            </w:r>
            <w:r>
              <w:rPr>
                <w:rFonts w:hint="eastAsia"/>
              </w:rPr>
              <w:t>第12.1.1条</w:t>
            </w:r>
          </w:p>
        </w:tc>
        <w:tc>
          <w:tcPr>
            <w:tcW w:w="2118" w:type="dxa"/>
            <w:tcBorders>
              <w:top w:val="single" w:sz="6" w:space="0" w:color="auto"/>
              <w:left w:val="single" w:sz="6" w:space="0" w:color="auto"/>
              <w:right w:val="single" w:sz="6" w:space="0" w:color="auto"/>
            </w:tcBorders>
            <w:vAlign w:val="center"/>
          </w:tcPr>
          <w:p w14:paraId="344C1213" w14:textId="77777777" w:rsidR="00E6161C" w:rsidRDefault="00000000">
            <w:pPr>
              <w:pStyle w:val="aff6"/>
              <w:rPr>
                <w:rFonts w:hint="eastAsia"/>
              </w:rPr>
            </w:pPr>
            <w:r>
              <w:rPr>
                <w:rFonts w:hint="eastAsia"/>
              </w:rPr>
              <w:t>加油站设置了2台加油机，加油站按要求配置了消防器材。</w:t>
            </w:r>
          </w:p>
        </w:tc>
        <w:tc>
          <w:tcPr>
            <w:tcW w:w="766" w:type="dxa"/>
            <w:tcBorders>
              <w:top w:val="single" w:sz="6" w:space="0" w:color="auto"/>
              <w:left w:val="single" w:sz="6" w:space="0" w:color="auto"/>
              <w:right w:val="single" w:sz="6" w:space="0" w:color="auto"/>
            </w:tcBorders>
            <w:vAlign w:val="center"/>
          </w:tcPr>
          <w:p w14:paraId="655E4488" w14:textId="77777777" w:rsidR="00E6161C" w:rsidRDefault="00000000">
            <w:pPr>
              <w:pStyle w:val="aff6"/>
              <w:rPr>
                <w:rFonts w:hint="eastAsia"/>
              </w:rPr>
            </w:pPr>
            <w:r>
              <w:rPr>
                <w:rFonts w:hint="eastAsia"/>
              </w:rPr>
              <w:t>符合</w:t>
            </w:r>
          </w:p>
        </w:tc>
      </w:tr>
      <w:tr w:rsidR="00E6161C" w14:paraId="1DD1B712"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right w:val="single" w:sz="6" w:space="0" w:color="auto"/>
            </w:tcBorders>
            <w:vAlign w:val="center"/>
          </w:tcPr>
          <w:p w14:paraId="540788AE" w14:textId="77777777" w:rsidR="00E6161C" w:rsidRDefault="00000000">
            <w:pPr>
              <w:pStyle w:val="aff6"/>
              <w:rPr>
                <w:rFonts w:hint="eastAsia"/>
              </w:rPr>
            </w:pPr>
            <w:r>
              <w:rPr>
                <w:rFonts w:hint="eastAsia"/>
              </w:rPr>
              <w:t>1.2其余建筑的灭火器配置，应符合现行国家标准《建筑灭火器配置设计规范》GB 50140的有关规定。</w:t>
            </w:r>
          </w:p>
        </w:tc>
        <w:tc>
          <w:tcPr>
            <w:tcW w:w="1543" w:type="dxa"/>
            <w:tcBorders>
              <w:top w:val="single" w:sz="6" w:space="0" w:color="auto"/>
              <w:left w:val="single" w:sz="6" w:space="0" w:color="auto"/>
              <w:right w:val="single" w:sz="6" w:space="0" w:color="auto"/>
            </w:tcBorders>
            <w:vAlign w:val="center"/>
          </w:tcPr>
          <w:p w14:paraId="40137079" w14:textId="77777777" w:rsidR="00E6161C" w:rsidRDefault="00000000">
            <w:pPr>
              <w:pStyle w:val="aff6"/>
              <w:rPr>
                <w:rFonts w:hint="eastAsia"/>
              </w:rPr>
            </w:pPr>
            <w:r>
              <w:t>GB50156-2021</w:t>
            </w:r>
            <w:r>
              <w:rPr>
                <w:rFonts w:hint="eastAsia"/>
              </w:rPr>
              <w:t>第12.1.2条</w:t>
            </w:r>
          </w:p>
        </w:tc>
        <w:tc>
          <w:tcPr>
            <w:tcW w:w="2118" w:type="dxa"/>
            <w:tcBorders>
              <w:top w:val="single" w:sz="6" w:space="0" w:color="auto"/>
              <w:left w:val="single" w:sz="6" w:space="0" w:color="auto"/>
              <w:right w:val="single" w:sz="6" w:space="0" w:color="auto"/>
            </w:tcBorders>
            <w:vAlign w:val="center"/>
          </w:tcPr>
          <w:p w14:paraId="44CEB610" w14:textId="77777777" w:rsidR="00E6161C" w:rsidRDefault="00000000">
            <w:pPr>
              <w:pStyle w:val="aff6"/>
              <w:rPr>
                <w:rFonts w:hint="eastAsia"/>
              </w:rPr>
            </w:pPr>
            <w:r>
              <w:rPr>
                <w:rFonts w:hint="eastAsia"/>
              </w:rPr>
              <w:t>站房、辅房内均配置有灭火器材。</w:t>
            </w:r>
          </w:p>
        </w:tc>
        <w:tc>
          <w:tcPr>
            <w:tcW w:w="766" w:type="dxa"/>
            <w:tcBorders>
              <w:top w:val="single" w:sz="6" w:space="0" w:color="auto"/>
              <w:left w:val="single" w:sz="6" w:space="0" w:color="auto"/>
              <w:right w:val="single" w:sz="6" w:space="0" w:color="auto"/>
            </w:tcBorders>
            <w:vAlign w:val="center"/>
          </w:tcPr>
          <w:p w14:paraId="492B5110" w14:textId="77777777" w:rsidR="00E6161C" w:rsidRDefault="00000000">
            <w:pPr>
              <w:pStyle w:val="aff6"/>
              <w:rPr>
                <w:rFonts w:hint="eastAsia"/>
              </w:rPr>
            </w:pPr>
            <w:r>
              <w:rPr>
                <w:rFonts w:hint="eastAsia"/>
              </w:rPr>
              <w:t>符合</w:t>
            </w:r>
          </w:p>
        </w:tc>
      </w:tr>
      <w:tr w:rsidR="00E6161C" w14:paraId="7FC0E5C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tcPr>
          <w:p w14:paraId="1168E25E" w14:textId="77777777" w:rsidR="00E6161C" w:rsidRDefault="00000000">
            <w:pPr>
              <w:pStyle w:val="aff6"/>
              <w:rPr>
                <w:rFonts w:hint="eastAsia"/>
              </w:rPr>
            </w:pPr>
            <w:r>
              <w:t>2</w:t>
            </w:r>
            <w:r>
              <w:rPr>
                <w:rFonts w:hint="eastAsia"/>
              </w:rPr>
              <w:t xml:space="preserve">  防雷防静电设施</w:t>
            </w:r>
          </w:p>
        </w:tc>
      </w:tr>
      <w:tr w:rsidR="00E6161C" w14:paraId="57BFD45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63C9F0C" w14:textId="77777777" w:rsidR="00E6161C" w:rsidRDefault="00000000">
            <w:pPr>
              <w:pStyle w:val="aff6"/>
              <w:rPr>
                <w:rFonts w:hint="eastAsia"/>
              </w:rPr>
            </w:pPr>
            <w:r>
              <w:rPr>
                <w:rFonts w:hint="eastAsia"/>
              </w:rPr>
              <w:t>2.1加油站的防雷接地、防静电接地、电气设备的工作接地、保护接地及信息系统的接地等宜共用接地装置，接地电阻不应大于4Ω。</w:t>
            </w:r>
          </w:p>
        </w:tc>
        <w:tc>
          <w:tcPr>
            <w:tcW w:w="1543" w:type="dxa"/>
            <w:tcBorders>
              <w:top w:val="single" w:sz="6" w:space="0" w:color="auto"/>
              <w:left w:val="single" w:sz="6" w:space="0" w:color="auto"/>
              <w:bottom w:val="single" w:sz="6" w:space="0" w:color="auto"/>
              <w:right w:val="single" w:sz="6" w:space="0" w:color="auto"/>
            </w:tcBorders>
            <w:vAlign w:val="center"/>
          </w:tcPr>
          <w:p w14:paraId="7EAE6466" w14:textId="77777777" w:rsidR="00E6161C" w:rsidRDefault="00000000">
            <w:pPr>
              <w:pStyle w:val="aff6"/>
              <w:rPr>
                <w:rFonts w:hint="eastAsia"/>
              </w:rPr>
            </w:pPr>
            <w:r>
              <w:t>GB50156-2021</w:t>
            </w:r>
            <w:r>
              <w:rPr>
                <w:rFonts w:hint="eastAsia"/>
              </w:rPr>
              <w:t>第13.2.2条</w:t>
            </w:r>
          </w:p>
        </w:tc>
        <w:tc>
          <w:tcPr>
            <w:tcW w:w="2118" w:type="dxa"/>
            <w:tcBorders>
              <w:top w:val="single" w:sz="6" w:space="0" w:color="auto"/>
              <w:left w:val="single" w:sz="6" w:space="0" w:color="auto"/>
              <w:bottom w:val="single" w:sz="6" w:space="0" w:color="auto"/>
              <w:right w:val="single" w:sz="6" w:space="0" w:color="auto"/>
            </w:tcBorders>
            <w:vAlign w:val="center"/>
          </w:tcPr>
          <w:p w14:paraId="034EA37B" w14:textId="77777777" w:rsidR="00E6161C" w:rsidRDefault="00000000">
            <w:pPr>
              <w:pStyle w:val="aff6"/>
              <w:rPr>
                <w:rFonts w:hint="eastAsia"/>
              </w:rPr>
            </w:pPr>
            <w:r>
              <w:rPr>
                <w:rFonts w:hint="eastAsia"/>
              </w:rPr>
              <w:t>加油站防雷防静电设施满足要求。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7AE25410" w14:textId="77777777" w:rsidR="00E6161C" w:rsidRDefault="00000000">
            <w:pPr>
              <w:pStyle w:val="aff6"/>
              <w:rPr>
                <w:rFonts w:hint="eastAsia"/>
              </w:rPr>
            </w:pPr>
            <w:r>
              <w:rPr>
                <w:rFonts w:hint="eastAsia"/>
              </w:rPr>
              <w:t>符合</w:t>
            </w:r>
          </w:p>
        </w:tc>
      </w:tr>
      <w:tr w:rsidR="00E6161C" w14:paraId="5AAC2066"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542C993" w14:textId="77777777" w:rsidR="00E6161C" w:rsidRDefault="00000000">
            <w:pPr>
              <w:pStyle w:val="aff6"/>
              <w:rPr>
                <w:rFonts w:hint="eastAsia"/>
              </w:rPr>
            </w:pPr>
            <w:r>
              <w:rPr>
                <w:rFonts w:hint="eastAsia"/>
              </w:rPr>
              <w:t>2.2当加油站内的站房和罩棚等建筑物需要防直击雷时，应采用避雷带（网）保护。当罩棚采用金属屋面时，宜利用屋面作为接闪器。</w:t>
            </w:r>
          </w:p>
        </w:tc>
        <w:tc>
          <w:tcPr>
            <w:tcW w:w="1543" w:type="dxa"/>
            <w:tcBorders>
              <w:top w:val="single" w:sz="6" w:space="0" w:color="auto"/>
              <w:left w:val="single" w:sz="6" w:space="0" w:color="auto"/>
              <w:bottom w:val="single" w:sz="6" w:space="0" w:color="auto"/>
              <w:right w:val="single" w:sz="6" w:space="0" w:color="auto"/>
            </w:tcBorders>
            <w:vAlign w:val="center"/>
          </w:tcPr>
          <w:p w14:paraId="1E3C0BC8" w14:textId="77777777" w:rsidR="00E6161C" w:rsidRDefault="00000000">
            <w:pPr>
              <w:pStyle w:val="aff6"/>
              <w:rPr>
                <w:rFonts w:hint="eastAsia"/>
              </w:rPr>
            </w:pPr>
            <w:r>
              <w:t>GB50156-2021</w:t>
            </w:r>
            <w:r>
              <w:rPr>
                <w:rFonts w:hint="eastAsia"/>
              </w:rPr>
              <w:t>第13.2.6条</w:t>
            </w:r>
          </w:p>
        </w:tc>
        <w:tc>
          <w:tcPr>
            <w:tcW w:w="2118" w:type="dxa"/>
            <w:tcBorders>
              <w:top w:val="single" w:sz="6" w:space="0" w:color="auto"/>
              <w:left w:val="single" w:sz="6" w:space="0" w:color="auto"/>
              <w:bottom w:val="single" w:sz="6" w:space="0" w:color="auto"/>
              <w:right w:val="single" w:sz="6" w:space="0" w:color="auto"/>
            </w:tcBorders>
            <w:vAlign w:val="center"/>
          </w:tcPr>
          <w:p w14:paraId="009CC968" w14:textId="77777777" w:rsidR="00E6161C" w:rsidRDefault="00000000">
            <w:pPr>
              <w:pStyle w:val="aff6"/>
              <w:rPr>
                <w:rFonts w:hint="eastAsia"/>
              </w:rPr>
            </w:pPr>
            <w:r>
              <w:rPr>
                <w:rFonts w:hint="eastAsia"/>
              </w:rPr>
              <w:t>罩棚利用钢屋面，由柱筋接地。站房利用屋面接闪带作为防直击雷措施。</w:t>
            </w:r>
          </w:p>
        </w:tc>
        <w:tc>
          <w:tcPr>
            <w:tcW w:w="766" w:type="dxa"/>
            <w:tcBorders>
              <w:top w:val="single" w:sz="6" w:space="0" w:color="auto"/>
              <w:left w:val="single" w:sz="6" w:space="0" w:color="auto"/>
              <w:bottom w:val="single" w:sz="6" w:space="0" w:color="auto"/>
              <w:right w:val="single" w:sz="6" w:space="0" w:color="auto"/>
            </w:tcBorders>
            <w:vAlign w:val="center"/>
          </w:tcPr>
          <w:p w14:paraId="19E754C7" w14:textId="77777777" w:rsidR="00E6161C" w:rsidRDefault="00000000">
            <w:pPr>
              <w:pStyle w:val="aff6"/>
              <w:rPr>
                <w:rFonts w:hint="eastAsia"/>
              </w:rPr>
            </w:pPr>
            <w:r>
              <w:rPr>
                <w:rFonts w:hint="eastAsia"/>
              </w:rPr>
              <w:t>符合</w:t>
            </w:r>
          </w:p>
        </w:tc>
      </w:tr>
      <w:tr w:rsidR="00E6161C" w14:paraId="6F21952A"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863C0B0" w14:textId="77777777" w:rsidR="00E6161C" w:rsidRDefault="00000000">
            <w:pPr>
              <w:pStyle w:val="aff6"/>
              <w:rPr>
                <w:rFonts w:hint="eastAsia"/>
              </w:rPr>
            </w:pPr>
            <w:r>
              <w:t>2.</w:t>
            </w:r>
            <w:r>
              <w:rPr>
                <w:rFonts w:hint="eastAsia"/>
              </w:rPr>
              <w:t>3加油站的信息系统应采用铠装电缆或导线穿钢管配线。配线电缆金属外皮两端、保护钢管两端均应接地。</w:t>
            </w:r>
          </w:p>
        </w:tc>
        <w:tc>
          <w:tcPr>
            <w:tcW w:w="1543" w:type="dxa"/>
            <w:tcBorders>
              <w:top w:val="single" w:sz="6" w:space="0" w:color="auto"/>
              <w:left w:val="single" w:sz="6" w:space="0" w:color="auto"/>
              <w:bottom w:val="single" w:sz="6" w:space="0" w:color="auto"/>
              <w:right w:val="single" w:sz="6" w:space="0" w:color="auto"/>
            </w:tcBorders>
            <w:vAlign w:val="center"/>
          </w:tcPr>
          <w:p w14:paraId="45E3D0A4" w14:textId="77777777" w:rsidR="00E6161C" w:rsidRDefault="00000000">
            <w:pPr>
              <w:pStyle w:val="aff6"/>
              <w:rPr>
                <w:rFonts w:hint="eastAsia"/>
              </w:rPr>
            </w:pPr>
            <w:r>
              <w:t>GB50156-2021</w:t>
            </w:r>
            <w:r>
              <w:rPr>
                <w:rFonts w:hint="eastAsia"/>
              </w:rPr>
              <w:t>第13.2.7条</w:t>
            </w:r>
          </w:p>
        </w:tc>
        <w:tc>
          <w:tcPr>
            <w:tcW w:w="2118" w:type="dxa"/>
            <w:tcBorders>
              <w:top w:val="single" w:sz="6" w:space="0" w:color="auto"/>
              <w:left w:val="single" w:sz="6" w:space="0" w:color="auto"/>
              <w:bottom w:val="single" w:sz="6" w:space="0" w:color="auto"/>
              <w:right w:val="single" w:sz="6" w:space="0" w:color="auto"/>
            </w:tcBorders>
            <w:vAlign w:val="center"/>
          </w:tcPr>
          <w:p w14:paraId="4FC7FFF7" w14:textId="77777777" w:rsidR="00E6161C" w:rsidRDefault="00000000">
            <w:pPr>
              <w:pStyle w:val="aff6"/>
              <w:rPr>
                <w:rFonts w:hint="eastAsia"/>
              </w:rPr>
            </w:pPr>
            <w:r>
              <w:rPr>
                <w:rFonts w:hint="eastAsia"/>
              </w:rPr>
              <w:t>加油</w:t>
            </w:r>
            <w:r>
              <w:t>信息系统</w:t>
            </w:r>
            <w:r>
              <w:rPr>
                <w:rFonts w:hint="eastAsia"/>
              </w:rPr>
              <w:t>采用穿钢管配线，保护钢管两端已接地。</w:t>
            </w:r>
          </w:p>
        </w:tc>
        <w:tc>
          <w:tcPr>
            <w:tcW w:w="766" w:type="dxa"/>
            <w:tcBorders>
              <w:top w:val="single" w:sz="6" w:space="0" w:color="auto"/>
              <w:left w:val="single" w:sz="6" w:space="0" w:color="auto"/>
              <w:bottom w:val="single" w:sz="6" w:space="0" w:color="auto"/>
              <w:right w:val="single" w:sz="6" w:space="0" w:color="auto"/>
            </w:tcBorders>
            <w:vAlign w:val="center"/>
          </w:tcPr>
          <w:p w14:paraId="46B37F25" w14:textId="77777777" w:rsidR="00E6161C" w:rsidRDefault="00000000">
            <w:pPr>
              <w:pStyle w:val="aff6"/>
              <w:rPr>
                <w:rFonts w:hint="eastAsia"/>
              </w:rPr>
            </w:pPr>
            <w:r>
              <w:rPr>
                <w:rFonts w:hint="eastAsia"/>
              </w:rPr>
              <w:t>符合</w:t>
            </w:r>
          </w:p>
        </w:tc>
      </w:tr>
      <w:tr w:rsidR="00E6161C" w14:paraId="61FFFDDD"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76646D95" w14:textId="77777777" w:rsidR="00E6161C" w:rsidRDefault="00000000">
            <w:pPr>
              <w:pStyle w:val="aff6"/>
              <w:rPr>
                <w:rFonts w:hint="eastAsia"/>
              </w:rPr>
            </w:pPr>
            <w:r>
              <w:t>2.</w:t>
            </w:r>
            <w:r>
              <w:rPr>
                <w:rFonts w:hint="eastAsia"/>
              </w:rPr>
              <w:t>4加油站信息系统的配电线路首、末端与电子器件连接时，应装设与电子器件耐压水平相适应的过电压（电涌）保护器。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5CCDAC1" w14:textId="77777777" w:rsidR="00E6161C" w:rsidRDefault="00000000">
            <w:pPr>
              <w:pStyle w:val="aff6"/>
              <w:rPr>
                <w:rFonts w:hint="eastAsia"/>
              </w:rPr>
            </w:pPr>
            <w:r>
              <w:t>GB50156-2021</w:t>
            </w:r>
            <w:r>
              <w:rPr>
                <w:rFonts w:hint="eastAsia"/>
              </w:rPr>
              <w:t>第13.2.8条</w:t>
            </w:r>
          </w:p>
        </w:tc>
        <w:tc>
          <w:tcPr>
            <w:tcW w:w="2118" w:type="dxa"/>
            <w:tcBorders>
              <w:top w:val="single" w:sz="6" w:space="0" w:color="auto"/>
              <w:left w:val="single" w:sz="6" w:space="0" w:color="auto"/>
              <w:bottom w:val="single" w:sz="6" w:space="0" w:color="auto"/>
              <w:right w:val="single" w:sz="6" w:space="0" w:color="auto"/>
            </w:tcBorders>
            <w:vAlign w:val="center"/>
          </w:tcPr>
          <w:p w14:paraId="1EF0C7B3" w14:textId="77777777" w:rsidR="00E6161C" w:rsidRDefault="00000000">
            <w:pPr>
              <w:pStyle w:val="aff6"/>
              <w:rPr>
                <w:rFonts w:hint="eastAsia"/>
              </w:rPr>
            </w:pPr>
            <w:r>
              <w:rPr>
                <w:rFonts w:hint="eastAsia"/>
              </w:rPr>
              <w:t>加油站信息系统按照规范设置有保护器。</w:t>
            </w:r>
          </w:p>
        </w:tc>
        <w:tc>
          <w:tcPr>
            <w:tcW w:w="766" w:type="dxa"/>
            <w:tcBorders>
              <w:top w:val="single" w:sz="6" w:space="0" w:color="auto"/>
              <w:left w:val="single" w:sz="6" w:space="0" w:color="auto"/>
              <w:bottom w:val="single" w:sz="6" w:space="0" w:color="auto"/>
              <w:right w:val="single" w:sz="6" w:space="0" w:color="auto"/>
            </w:tcBorders>
            <w:vAlign w:val="center"/>
          </w:tcPr>
          <w:p w14:paraId="1629F09A" w14:textId="77777777" w:rsidR="00E6161C" w:rsidRDefault="00000000">
            <w:pPr>
              <w:pStyle w:val="aff6"/>
              <w:rPr>
                <w:rFonts w:hint="eastAsia"/>
              </w:rPr>
            </w:pPr>
            <w:r>
              <w:rPr>
                <w:rFonts w:hint="eastAsia"/>
              </w:rPr>
              <w:t>符合</w:t>
            </w:r>
          </w:p>
        </w:tc>
      </w:tr>
      <w:tr w:rsidR="00E6161C" w14:paraId="7AC9E4F1"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
          <w:jc w:val="center"/>
        </w:trPr>
        <w:tc>
          <w:tcPr>
            <w:tcW w:w="4644" w:type="dxa"/>
            <w:tcBorders>
              <w:top w:val="single" w:sz="6" w:space="0" w:color="auto"/>
              <w:left w:val="single" w:sz="6" w:space="0" w:color="auto"/>
              <w:bottom w:val="single" w:sz="6" w:space="0" w:color="auto"/>
              <w:right w:val="single" w:sz="6" w:space="0" w:color="auto"/>
            </w:tcBorders>
            <w:vAlign w:val="center"/>
          </w:tcPr>
          <w:p w14:paraId="34BAF0C9" w14:textId="77777777" w:rsidR="00E6161C" w:rsidRDefault="00000000">
            <w:pPr>
              <w:pStyle w:val="aff6"/>
              <w:rPr>
                <w:rFonts w:hint="eastAsia"/>
              </w:rPr>
            </w:pPr>
            <w:r>
              <w:t>2</w:t>
            </w:r>
            <w:r>
              <w:rPr>
                <w:rFonts w:hint="eastAsia"/>
              </w:rPr>
              <w:t xml:space="preserve">.5 </w:t>
            </w:r>
            <w:r>
              <w:t>380/220V</w:t>
            </w:r>
            <w:r>
              <w:rPr>
                <w:rFonts w:hint="eastAsia"/>
              </w:rPr>
              <w:t>供配电系统宜采用</w:t>
            </w:r>
            <w:r>
              <w:t>TN-S</w:t>
            </w:r>
            <w:r>
              <w:rPr>
                <w:rFonts w:hint="eastAsia"/>
              </w:rPr>
              <w:t>系统，供电系统的电缆金属外皮或电缆金属保护管两端均应接地，在供配电系统的电源端应安装与设备耐压水平相适应的过电压（电涌）保护器。</w:t>
            </w:r>
          </w:p>
        </w:tc>
        <w:tc>
          <w:tcPr>
            <w:tcW w:w="1543" w:type="dxa"/>
            <w:tcBorders>
              <w:top w:val="single" w:sz="6" w:space="0" w:color="auto"/>
              <w:left w:val="single" w:sz="6" w:space="0" w:color="auto"/>
              <w:bottom w:val="single" w:sz="6" w:space="0" w:color="auto"/>
              <w:right w:val="single" w:sz="6" w:space="0" w:color="auto"/>
            </w:tcBorders>
            <w:vAlign w:val="center"/>
          </w:tcPr>
          <w:p w14:paraId="02B41F46" w14:textId="77777777" w:rsidR="00E6161C" w:rsidRDefault="00000000">
            <w:pPr>
              <w:pStyle w:val="aff6"/>
              <w:rPr>
                <w:rFonts w:hint="eastAsia"/>
              </w:rPr>
            </w:pPr>
            <w:r>
              <w:t>GB50156-2021</w:t>
            </w:r>
            <w:r>
              <w:rPr>
                <w:rFonts w:hint="eastAsia"/>
              </w:rPr>
              <w:t>第13.2.9条</w:t>
            </w:r>
          </w:p>
        </w:tc>
        <w:tc>
          <w:tcPr>
            <w:tcW w:w="2118" w:type="dxa"/>
            <w:tcBorders>
              <w:top w:val="single" w:sz="6" w:space="0" w:color="auto"/>
              <w:left w:val="single" w:sz="6" w:space="0" w:color="auto"/>
              <w:bottom w:val="single" w:sz="6" w:space="0" w:color="auto"/>
              <w:right w:val="single" w:sz="6" w:space="0" w:color="auto"/>
            </w:tcBorders>
            <w:vAlign w:val="center"/>
          </w:tcPr>
          <w:p w14:paraId="53206226" w14:textId="77777777" w:rsidR="00E6161C" w:rsidRDefault="00000000">
            <w:pPr>
              <w:pStyle w:val="aff6"/>
              <w:rPr>
                <w:rFonts w:hint="eastAsia"/>
              </w:rPr>
            </w:pPr>
            <w:r>
              <w:rPr>
                <w:rFonts w:hint="eastAsia"/>
              </w:rPr>
              <w:t>供配电系统的电源安装了电涌保护器。</w:t>
            </w:r>
          </w:p>
        </w:tc>
        <w:tc>
          <w:tcPr>
            <w:tcW w:w="766" w:type="dxa"/>
            <w:tcBorders>
              <w:top w:val="single" w:sz="6" w:space="0" w:color="auto"/>
              <w:left w:val="single" w:sz="6" w:space="0" w:color="auto"/>
              <w:bottom w:val="single" w:sz="6" w:space="0" w:color="auto"/>
              <w:right w:val="single" w:sz="6" w:space="0" w:color="auto"/>
            </w:tcBorders>
            <w:vAlign w:val="center"/>
          </w:tcPr>
          <w:p w14:paraId="1C621B9C" w14:textId="77777777" w:rsidR="00E6161C" w:rsidRDefault="00000000">
            <w:pPr>
              <w:pStyle w:val="aff6"/>
              <w:rPr>
                <w:rFonts w:hint="eastAsia"/>
              </w:rPr>
            </w:pPr>
            <w:r>
              <w:rPr>
                <w:rFonts w:hint="eastAsia"/>
              </w:rPr>
              <w:t>符合</w:t>
            </w:r>
          </w:p>
        </w:tc>
      </w:tr>
      <w:tr w:rsidR="00E6161C" w14:paraId="27160D5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2E60F760" w14:textId="77777777" w:rsidR="00E6161C" w:rsidRDefault="00000000">
            <w:pPr>
              <w:pStyle w:val="aff6"/>
              <w:rPr>
                <w:rFonts w:hint="eastAsia"/>
              </w:rPr>
            </w:pPr>
            <w:r>
              <w:rPr>
                <w:rFonts w:hint="eastAsia"/>
              </w:rPr>
              <w:t>2.6加油站的汽油罐车卸车场地，应设卸车时用</w:t>
            </w:r>
            <w:r>
              <w:rPr>
                <w:rFonts w:hint="eastAsia"/>
              </w:rPr>
              <w:lastRenderedPageBreak/>
              <w:t>的防静电接地装置，并应设置能检测跨接线及监视接地装置状态的静电接地仪。</w:t>
            </w:r>
          </w:p>
        </w:tc>
        <w:tc>
          <w:tcPr>
            <w:tcW w:w="1543" w:type="dxa"/>
            <w:tcBorders>
              <w:top w:val="single" w:sz="6" w:space="0" w:color="auto"/>
              <w:left w:val="single" w:sz="6" w:space="0" w:color="auto"/>
              <w:bottom w:val="single" w:sz="6" w:space="0" w:color="auto"/>
              <w:right w:val="single" w:sz="6" w:space="0" w:color="auto"/>
            </w:tcBorders>
            <w:vAlign w:val="center"/>
          </w:tcPr>
          <w:p w14:paraId="58FEE13C" w14:textId="77777777" w:rsidR="00E6161C" w:rsidRDefault="00000000">
            <w:pPr>
              <w:pStyle w:val="aff6"/>
              <w:rPr>
                <w:rFonts w:hint="eastAsia"/>
              </w:rPr>
            </w:pPr>
            <w:r>
              <w:lastRenderedPageBreak/>
              <w:t>GB50156-2021</w:t>
            </w:r>
            <w:r>
              <w:rPr>
                <w:rFonts w:hint="eastAsia"/>
              </w:rPr>
              <w:lastRenderedPageBreak/>
              <w:t>第13.2.11条</w:t>
            </w:r>
          </w:p>
        </w:tc>
        <w:tc>
          <w:tcPr>
            <w:tcW w:w="2118" w:type="dxa"/>
            <w:tcBorders>
              <w:top w:val="single" w:sz="6" w:space="0" w:color="auto"/>
              <w:left w:val="single" w:sz="6" w:space="0" w:color="auto"/>
              <w:bottom w:val="single" w:sz="6" w:space="0" w:color="auto"/>
              <w:right w:val="single" w:sz="6" w:space="0" w:color="auto"/>
            </w:tcBorders>
            <w:vAlign w:val="center"/>
          </w:tcPr>
          <w:p w14:paraId="45139FF3" w14:textId="77777777" w:rsidR="00E6161C" w:rsidRDefault="00000000">
            <w:pPr>
              <w:pStyle w:val="aff6"/>
              <w:rPr>
                <w:rFonts w:hint="eastAsia"/>
              </w:rPr>
            </w:pPr>
            <w:r>
              <w:rPr>
                <w:rFonts w:hint="eastAsia"/>
              </w:rPr>
              <w:lastRenderedPageBreak/>
              <w:t>卸油区已安装静电接</w:t>
            </w:r>
            <w:r>
              <w:rPr>
                <w:rFonts w:hint="eastAsia"/>
              </w:rPr>
              <w:lastRenderedPageBreak/>
              <w:t>地报警仪。</w:t>
            </w:r>
          </w:p>
        </w:tc>
        <w:tc>
          <w:tcPr>
            <w:tcW w:w="766" w:type="dxa"/>
            <w:tcBorders>
              <w:top w:val="single" w:sz="6" w:space="0" w:color="auto"/>
              <w:left w:val="single" w:sz="6" w:space="0" w:color="auto"/>
              <w:bottom w:val="single" w:sz="6" w:space="0" w:color="auto"/>
              <w:right w:val="single" w:sz="6" w:space="0" w:color="auto"/>
            </w:tcBorders>
            <w:vAlign w:val="center"/>
          </w:tcPr>
          <w:p w14:paraId="1CEC0F5C" w14:textId="77777777" w:rsidR="00E6161C" w:rsidRDefault="00000000">
            <w:pPr>
              <w:pStyle w:val="aff6"/>
              <w:rPr>
                <w:rFonts w:hint="eastAsia"/>
              </w:rPr>
            </w:pPr>
            <w:r>
              <w:rPr>
                <w:rFonts w:hint="eastAsia"/>
              </w:rPr>
              <w:lastRenderedPageBreak/>
              <w:t>符合</w:t>
            </w:r>
          </w:p>
        </w:tc>
      </w:tr>
      <w:tr w:rsidR="00E6161C" w14:paraId="422B8B09"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40AC968" w14:textId="77777777" w:rsidR="00E6161C" w:rsidRDefault="00000000">
            <w:pPr>
              <w:pStyle w:val="aff6"/>
              <w:rPr>
                <w:rFonts w:hint="eastAsia"/>
              </w:rPr>
            </w:pPr>
            <w:r>
              <w:rPr>
                <w:rFonts w:hint="eastAsia"/>
              </w:rPr>
              <w:t>2.7在爆炸危险区域内工艺管道上的法兰、胶管两端等连接处，应用金属线跨接。当法兰的连接螺栓不少于</w:t>
            </w:r>
            <w:r>
              <w:t>5</w:t>
            </w:r>
            <w:r>
              <w:rPr>
                <w:rFonts w:hint="eastAsia"/>
              </w:rPr>
              <w:t>根时，在非腐蚀环境下可不跨接。</w:t>
            </w:r>
          </w:p>
        </w:tc>
        <w:tc>
          <w:tcPr>
            <w:tcW w:w="1543" w:type="dxa"/>
            <w:tcBorders>
              <w:top w:val="single" w:sz="6" w:space="0" w:color="auto"/>
              <w:left w:val="single" w:sz="6" w:space="0" w:color="auto"/>
              <w:bottom w:val="single" w:sz="6" w:space="0" w:color="auto"/>
              <w:right w:val="single" w:sz="6" w:space="0" w:color="auto"/>
            </w:tcBorders>
            <w:vAlign w:val="center"/>
          </w:tcPr>
          <w:p w14:paraId="7CDD457D" w14:textId="77777777" w:rsidR="00E6161C" w:rsidRDefault="00000000">
            <w:pPr>
              <w:pStyle w:val="aff6"/>
              <w:rPr>
                <w:rFonts w:hint="eastAsia"/>
              </w:rPr>
            </w:pPr>
            <w:r>
              <w:t>GB50156-2021</w:t>
            </w:r>
            <w:r>
              <w:rPr>
                <w:rFonts w:hint="eastAsia"/>
              </w:rPr>
              <w:t>第13.2.12条</w:t>
            </w:r>
          </w:p>
        </w:tc>
        <w:tc>
          <w:tcPr>
            <w:tcW w:w="2118" w:type="dxa"/>
            <w:tcBorders>
              <w:top w:val="single" w:sz="6" w:space="0" w:color="auto"/>
              <w:left w:val="single" w:sz="6" w:space="0" w:color="auto"/>
              <w:bottom w:val="single" w:sz="6" w:space="0" w:color="auto"/>
              <w:right w:val="single" w:sz="6" w:space="0" w:color="auto"/>
            </w:tcBorders>
            <w:vAlign w:val="center"/>
          </w:tcPr>
          <w:p w14:paraId="4FBFBAC7" w14:textId="77777777" w:rsidR="00E6161C" w:rsidRDefault="00000000">
            <w:pPr>
              <w:pStyle w:val="aff6"/>
              <w:rPr>
                <w:rFonts w:hint="eastAsia"/>
              </w:rPr>
            </w:pPr>
            <w:r>
              <w:rPr>
                <w:rFonts w:hint="eastAsia"/>
              </w:rPr>
              <w:t>油品管道的法兰两端采用铜片跨接。</w:t>
            </w:r>
          </w:p>
        </w:tc>
        <w:tc>
          <w:tcPr>
            <w:tcW w:w="766" w:type="dxa"/>
            <w:tcBorders>
              <w:top w:val="single" w:sz="6" w:space="0" w:color="auto"/>
              <w:left w:val="single" w:sz="6" w:space="0" w:color="auto"/>
              <w:bottom w:val="single" w:sz="6" w:space="0" w:color="auto"/>
              <w:right w:val="single" w:sz="6" w:space="0" w:color="auto"/>
            </w:tcBorders>
            <w:vAlign w:val="center"/>
          </w:tcPr>
          <w:p w14:paraId="096D5391" w14:textId="77777777" w:rsidR="00E6161C" w:rsidRDefault="00000000">
            <w:pPr>
              <w:pStyle w:val="aff6"/>
              <w:rPr>
                <w:rFonts w:hint="eastAsia"/>
              </w:rPr>
            </w:pPr>
            <w:r>
              <w:rPr>
                <w:rFonts w:hint="eastAsia"/>
              </w:rPr>
              <w:t>符合</w:t>
            </w:r>
          </w:p>
        </w:tc>
      </w:tr>
      <w:tr w:rsidR="00E6161C" w14:paraId="3AD265BE"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1B81BC4D" w14:textId="77777777" w:rsidR="00E6161C" w:rsidRDefault="00000000">
            <w:pPr>
              <w:pStyle w:val="aff6"/>
              <w:rPr>
                <w:rFonts w:hint="eastAsia"/>
              </w:rPr>
            </w:pPr>
            <w:r>
              <w:rPr>
                <w:rFonts w:hint="eastAsia"/>
              </w:rPr>
              <w:t>2.8防静电接地装置的接地电阻不应大于100Ω。</w:t>
            </w:r>
          </w:p>
        </w:tc>
        <w:tc>
          <w:tcPr>
            <w:tcW w:w="1543" w:type="dxa"/>
            <w:tcBorders>
              <w:top w:val="single" w:sz="6" w:space="0" w:color="auto"/>
              <w:left w:val="single" w:sz="6" w:space="0" w:color="auto"/>
              <w:bottom w:val="single" w:sz="6" w:space="0" w:color="auto"/>
              <w:right w:val="single" w:sz="6" w:space="0" w:color="auto"/>
            </w:tcBorders>
            <w:vAlign w:val="center"/>
          </w:tcPr>
          <w:p w14:paraId="5B219C41" w14:textId="77777777" w:rsidR="00E6161C" w:rsidRDefault="00000000">
            <w:pPr>
              <w:pStyle w:val="aff6"/>
              <w:rPr>
                <w:rFonts w:hint="eastAsia"/>
              </w:rPr>
            </w:pPr>
            <w:r>
              <w:t>GB50156-2021</w:t>
            </w:r>
            <w:r>
              <w:rPr>
                <w:rFonts w:hint="eastAsia"/>
              </w:rPr>
              <w:t>第13.2.15条</w:t>
            </w:r>
          </w:p>
        </w:tc>
        <w:tc>
          <w:tcPr>
            <w:tcW w:w="2118" w:type="dxa"/>
            <w:tcBorders>
              <w:top w:val="single" w:sz="6" w:space="0" w:color="auto"/>
              <w:left w:val="single" w:sz="6" w:space="0" w:color="auto"/>
              <w:bottom w:val="single" w:sz="6" w:space="0" w:color="auto"/>
              <w:right w:val="single" w:sz="6" w:space="0" w:color="auto"/>
            </w:tcBorders>
            <w:vAlign w:val="center"/>
          </w:tcPr>
          <w:p w14:paraId="337451FD" w14:textId="77777777" w:rsidR="00E6161C" w:rsidRDefault="00000000">
            <w:pPr>
              <w:pStyle w:val="aff6"/>
              <w:rPr>
                <w:rFonts w:hint="eastAsia"/>
              </w:rPr>
            </w:pPr>
            <w:r>
              <w:rPr>
                <w:rFonts w:hint="eastAsia"/>
              </w:rPr>
              <w:t>防静电接地装置电阻满足要求。</w:t>
            </w:r>
          </w:p>
        </w:tc>
        <w:tc>
          <w:tcPr>
            <w:tcW w:w="766" w:type="dxa"/>
            <w:tcBorders>
              <w:top w:val="single" w:sz="6" w:space="0" w:color="auto"/>
              <w:left w:val="single" w:sz="6" w:space="0" w:color="auto"/>
              <w:bottom w:val="single" w:sz="6" w:space="0" w:color="auto"/>
              <w:right w:val="single" w:sz="6" w:space="0" w:color="auto"/>
            </w:tcBorders>
            <w:vAlign w:val="center"/>
          </w:tcPr>
          <w:p w14:paraId="107A31BA" w14:textId="77777777" w:rsidR="00E6161C" w:rsidRDefault="00000000">
            <w:pPr>
              <w:pStyle w:val="aff6"/>
              <w:rPr>
                <w:rFonts w:hint="eastAsia"/>
              </w:rPr>
            </w:pPr>
            <w:r>
              <w:rPr>
                <w:rFonts w:hint="eastAsia"/>
              </w:rPr>
              <w:t>符合</w:t>
            </w:r>
          </w:p>
        </w:tc>
      </w:tr>
      <w:tr w:rsidR="00E6161C" w14:paraId="77C641F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3495F434" w14:textId="77777777" w:rsidR="00E6161C" w:rsidRDefault="00000000">
            <w:pPr>
              <w:pStyle w:val="aff6"/>
              <w:rPr>
                <w:rFonts w:hint="eastAsia"/>
              </w:rPr>
            </w:pPr>
            <w:r>
              <w:rPr>
                <w:rFonts w:hint="eastAsia"/>
              </w:rPr>
              <w:t>3  安全标志</w:t>
            </w:r>
          </w:p>
        </w:tc>
      </w:tr>
      <w:tr w:rsidR="00E6161C" w14:paraId="537D188C"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0BDE4B40" w14:textId="77777777" w:rsidR="00E6161C" w:rsidRDefault="00000000">
            <w:pPr>
              <w:pStyle w:val="aff6"/>
              <w:rPr>
                <w:rFonts w:hint="eastAsia"/>
              </w:rPr>
            </w:pPr>
            <w:r>
              <w:rPr>
                <w:rFonts w:hint="eastAsia"/>
              </w:rPr>
              <w:t>作业区按GB/T 2893.5GB 2894、GB13495.1、</w:t>
            </w:r>
            <w:r>
              <w:t>GB15630</w:t>
            </w:r>
            <w:r>
              <w:rPr>
                <w:rFonts w:hint="eastAsia"/>
              </w:rPr>
              <w:t>的</w:t>
            </w:r>
            <w:r>
              <w:t>规定设置安全标志</w:t>
            </w:r>
            <w:r>
              <w:rPr>
                <w:rFonts w:hint="eastAsia"/>
              </w:rPr>
              <w:t>和安全色</w:t>
            </w:r>
            <w:r>
              <w:t>。</w:t>
            </w:r>
          </w:p>
        </w:tc>
        <w:tc>
          <w:tcPr>
            <w:tcW w:w="1543" w:type="dxa"/>
            <w:tcBorders>
              <w:top w:val="single" w:sz="6" w:space="0" w:color="auto"/>
              <w:left w:val="single" w:sz="6" w:space="0" w:color="auto"/>
              <w:bottom w:val="single" w:sz="6" w:space="0" w:color="auto"/>
              <w:right w:val="single" w:sz="6" w:space="0" w:color="auto"/>
            </w:tcBorders>
            <w:vAlign w:val="center"/>
          </w:tcPr>
          <w:p w14:paraId="69F97C89" w14:textId="77777777" w:rsidR="00E6161C" w:rsidRDefault="00000000">
            <w:pPr>
              <w:pStyle w:val="aff6"/>
              <w:rPr>
                <w:rFonts w:hint="eastAsia"/>
              </w:rPr>
            </w:pPr>
            <w:r>
              <w:rPr>
                <w:rFonts w:hint="eastAsia"/>
              </w:rPr>
              <w:t>AQ 3010-2022第4.4条</w:t>
            </w:r>
          </w:p>
        </w:tc>
        <w:tc>
          <w:tcPr>
            <w:tcW w:w="2118" w:type="dxa"/>
            <w:tcBorders>
              <w:top w:val="single" w:sz="6" w:space="0" w:color="auto"/>
              <w:left w:val="single" w:sz="6" w:space="0" w:color="auto"/>
              <w:bottom w:val="single" w:sz="6" w:space="0" w:color="auto"/>
              <w:right w:val="single" w:sz="6" w:space="0" w:color="auto"/>
            </w:tcBorders>
            <w:vAlign w:val="center"/>
          </w:tcPr>
          <w:p w14:paraId="232B8D01" w14:textId="77777777" w:rsidR="00E6161C" w:rsidRDefault="00000000">
            <w:pPr>
              <w:pStyle w:val="aff6"/>
              <w:rPr>
                <w:rFonts w:hint="eastAsia"/>
              </w:rPr>
            </w:pPr>
            <w:r>
              <w:rPr>
                <w:rFonts w:hint="eastAsia"/>
              </w:rPr>
              <w:t>作业区按规范设置安全警示标志。</w:t>
            </w:r>
          </w:p>
        </w:tc>
        <w:tc>
          <w:tcPr>
            <w:tcW w:w="766" w:type="dxa"/>
            <w:tcBorders>
              <w:top w:val="single" w:sz="6" w:space="0" w:color="auto"/>
              <w:left w:val="single" w:sz="6" w:space="0" w:color="auto"/>
              <w:bottom w:val="single" w:sz="6" w:space="0" w:color="auto"/>
              <w:right w:val="single" w:sz="6" w:space="0" w:color="auto"/>
            </w:tcBorders>
            <w:vAlign w:val="center"/>
          </w:tcPr>
          <w:p w14:paraId="58CD3528" w14:textId="77777777" w:rsidR="00E6161C" w:rsidRDefault="00000000">
            <w:pPr>
              <w:pStyle w:val="aff6"/>
              <w:rPr>
                <w:rFonts w:hint="eastAsia"/>
              </w:rPr>
            </w:pPr>
            <w:r>
              <w:rPr>
                <w:rFonts w:hint="eastAsia"/>
              </w:rPr>
              <w:t>符合</w:t>
            </w:r>
          </w:p>
        </w:tc>
      </w:tr>
      <w:tr w:rsidR="00E6161C" w14:paraId="4AA30EAB"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9071" w:type="dxa"/>
            <w:gridSpan w:val="4"/>
            <w:tcBorders>
              <w:top w:val="single" w:sz="6" w:space="0" w:color="auto"/>
              <w:left w:val="single" w:sz="6" w:space="0" w:color="auto"/>
              <w:bottom w:val="single" w:sz="6" w:space="0" w:color="auto"/>
              <w:right w:val="single" w:sz="6" w:space="0" w:color="auto"/>
            </w:tcBorders>
            <w:vAlign w:val="center"/>
          </w:tcPr>
          <w:p w14:paraId="0123849C" w14:textId="77777777" w:rsidR="00E6161C" w:rsidRDefault="00000000">
            <w:pPr>
              <w:pStyle w:val="aff6"/>
              <w:rPr>
                <w:rFonts w:hint="eastAsia"/>
              </w:rPr>
            </w:pPr>
            <w:r>
              <w:rPr>
                <w:rFonts w:hint="eastAsia"/>
              </w:rPr>
              <w:t>4  紧急切断系统</w:t>
            </w:r>
          </w:p>
        </w:tc>
      </w:tr>
      <w:tr w:rsidR="00E6161C" w14:paraId="61BD7DF5" w14:textId="7777777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40"/>
          <w:jc w:val="center"/>
        </w:trPr>
        <w:tc>
          <w:tcPr>
            <w:tcW w:w="4644" w:type="dxa"/>
            <w:tcBorders>
              <w:top w:val="single" w:sz="6" w:space="0" w:color="auto"/>
              <w:left w:val="single" w:sz="6" w:space="0" w:color="auto"/>
              <w:bottom w:val="single" w:sz="6" w:space="0" w:color="auto"/>
              <w:right w:val="single" w:sz="6" w:space="0" w:color="auto"/>
            </w:tcBorders>
            <w:vAlign w:val="center"/>
          </w:tcPr>
          <w:p w14:paraId="6C768039" w14:textId="77777777" w:rsidR="00E6161C" w:rsidRDefault="00000000">
            <w:pPr>
              <w:pStyle w:val="aff6"/>
              <w:rPr>
                <w:rFonts w:hint="eastAsia"/>
              </w:rPr>
            </w:pPr>
            <w:r>
              <w:rPr>
                <w:rFonts w:hint="eastAsia"/>
              </w:rPr>
              <w:t>加油站应设置紧急切断系统，该系统能在事故状态迅速切断加油泵。</w:t>
            </w:r>
          </w:p>
        </w:tc>
        <w:tc>
          <w:tcPr>
            <w:tcW w:w="1543" w:type="dxa"/>
            <w:tcBorders>
              <w:top w:val="single" w:sz="6" w:space="0" w:color="auto"/>
              <w:left w:val="single" w:sz="6" w:space="0" w:color="auto"/>
              <w:bottom w:val="single" w:sz="6" w:space="0" w:color="auto"/>
              <w:right w:val="single" w:sz="6" w:space="0" w:color="auto"/>
            </w:tcBorders>
            <w:vAlign w:val="center"/>
          </w:tcPr>
          <w:p w14:paraId="192208AA" w14:textId="77777777" w:rsidR="00E6161C" w:rsidRDefault="00000000">
            <w:pPr>
              <w:pStyle w:val="aff6"/>
              <w:rPr>
                <w:rFonts w:hint="eastAsia"/>
              </w:rPr>
            </w:pPr>
            <w:r>
              <w:rPr>
                <w:rFonts w:hint="eastAsia"/>
              </w:rPr>
              <w:t>GB50156-2021第13.5.1条</w:t>
            </w:r>
          </w:p>
        </w:tc>
        <w:tc>
          <w:tcPr>
            <w:tcW w:w="2118" w:type="dxa"/>
            <w:tcBorders>
              <w:top w:val="single" w:sz="6" w:space="0" w:color="auto"/>
              <w:left w:val="single" w:sz="6" w:space="0" w:color="auto"/>
              <w:bottom w:val="single" w:sz="6" w:space="0" w:color="auto"/>
              <w:right w:val="single" w:sz="6" w:space="0" w:color="auto"/>
            </w:tcBorders>
            <w:vAlign w:val="center"/>
          </w:tcPr>
          <w:p w14:paraId="49B32245" w14:textId="77777777" w:rsidR="00E6161C" w:rsidRDefault="00000000">
            <w:pPr>
              <w:pStyle w:val="aff6"/>
              <w:rPr>
                <w:rFonts w:hint="eastAsia"/>
              </w:rPr>
            </w:pPr>
            <w:r>
              <w:rPr>
                <w:rFonts w:hint="eastAsia"/>
              </w:rPr>
              <w:t>已设置急停开关。</w:t>
            </w:r>
          </w:p>
        </w:tc>
        <w:tc>
          <w:tcPr>
            <w:tcW w:w="766" w:type="dxa"/>
            <w:tcBorders>
              <w:top w:val="single" w:sz="6" w:space="0" w:color="auto"/>
              <w:left w:val="single" w:sz="6" w:space="0" w:color="auto"/>
              <w:bottom w:val="single" w:sz="6" w:space="0" w:color="auto"/>
              <w:right w:val="single" w:sz="6" w:space="0" w:color="auto"/>
            </w:tcBorders>
            <w:vAlign w:val="center"/>
          </w:tcPr>
          <w:p w14:paraId="783699F7" w14:textId="77777777" w:rsidR="00E6161C" w:rsidRDefault="00000000">
            <w:pPr>
              <w:pStyle w:val="aff6"/>
              <w:rPr>
                <w:rFonts w:hint="eastAsia"/>
              </w:rPr>
            </w:pPr>
            <w:r>
              <w:rPr>
                <w:rFonts w:hint="eastAsia"/>
              </w:rPr>
              <w:t>符合</w:t>
            </w:r>
          </w:p>
        </w:tc>
      </w:tr>
    </w:tbl>
    <w:p w14:paraId="3D960921" w14:textId="77777777" w:rsidR="00E6161C" w:rsidRDefault="00000000">
      <w:pPr>
        <w:pStyle w:val="aff5"/>
        <w:ind w:firstLineChars="167" w:firstLine="469"/>
        <w:rPr>
          <w:rFonts w:hint="eastAsia"/>
        </w:rPr>
      </w:pPr>
      <w:r>
        <w:rPr>
          <w:rFonts w:hint="eastAsia"/>
        </w:rPr>
        <w:t>安全设施检查结果：</w:t>
      </w:r>
    </w:p>
    <w:p w14:paraId="3FE90AC2" w14:textId="77777777" w:rsidR="00E6161C" w:rsidRDefault="00000000">
      <w:pPr>
        <w:rPr>
          <w:rFonts w:hint="eastAsia"/>
        </w:rPr>
      </w:pPr>
      <w:r>
        <w:rPr>
          <w:rFonts w:hint="eastAsia"/>
        </w:rPr>
        <w:t>通过对加油站配置的防火、防爆、防触电、防雷防静电、防车辆伤害、安全警示标志等安全设施进行检查，该加油站安全设施的设置</w:t>
      </w:r>
      <w:r>
        <w:t>符合</w:t>
      </w:r>
      <w:r>
        <w:rPr>
          <w:rFonts w:hint="eastAsia"/>
        </w:rPr>
        <w:t>《汽车加油加气加氢站技术标准》（GB50156-2021）等相关规范的要求。</w:t>
      </w:r>
    </w:p>
    <w:p w14:paraId="6A4E9129" w14:textId="77777777" w:rsidR="00E6161C" w:rsidRDefault="00000000">
      <w:pPr>
        <w:pStyle w:val="20"/>
        <w:rPr>
          <w:rFonts w:hint="eastAsia"/>
        </w:rPr>
      </w:pPr>
      <w:bookmarkStart w:id="416" w:name="_Toc180226673"/>
      <w:r>
        <w:rPr>
          <w:rFonts w:hint="eastAsia"/>
        </w:rPr>
        <w:t>安全管理分析</w:t>
      </w:r>
      <w:bookmarkEnd w:id="415"/>
      <w:r>
        <w:rPr>
          <w:rFonts w:hint="eastAsia"/>
        </w:rPr>
        <w:t>评价</w:t>
      </w:r>
      <w:bookmarkEnd w:id="416"/>
    </w:p>
    <w:p w14:paraId="6323C62E" w14:textId="77777777" w:rsidR="00E6161C" w:rsidRDefault="00000000">
      <w:pPr>
        <w:rPr>
          <w:rFonts w:hint="eastAsia"/>
        </w:rPr>
      </w:pPr>
      <w:bookmarkStart w:id="417" w:name="_Toc195176766"/>
      <w:r>
        <w:rPr>
          <w:rFonts w:hint="eastAsia"/>
        </w:rPr>
        <w:t>为了全面了解加油站安全管理水平，按照国家相关法律法规及标准规范中的相关内容，对加油站管理进行综合安全检查，内容包括安全管理制度、安全管理组织、从业人员、安全投入、劳动防护用品配备、事故及应急管理等内容，具体检查结果见表6-6。</w:t>
      </w:r>
    </w:p>
    <w:p w14:paraId="6E76CF50" w14:textId="77777777" w:rsidR="00E6161C" w:rsidRDefault="00000000">
      <w:pPr>
        <w:pStyle w:val="aff7"/>
        <w:rPr>
          <w:rFonts w:hint="eastAsia"/>
        </w:rPr>
      </w:pPr>
      <w:r>
        <w:rPr>
          <w:rFonts w:hint="eastAsia"/>
        </w:rPr>
        <w:t>表6-6 安全管理安全检查表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5"/>
        <w:gridCol w:w="4114"/>
        <w:gridCol w:w="1954"/>
        <w:gridCol w:w="1673"/>
        <w:gridCol w:w="865"/>
      </w:tblGrid>
      <w:tr w:rsidR="00E6161C" w14:paraId="1CB92489" w14:textId="77777777">
        <w:trPr>
          <w:trHeight w:val="340"/>
          <w:tblHeader/>
          <w:jc w:val="center"/>
        </w:trPr>
        <w:tc>
          <w:tcPr>
            <w:tcW w:w="4579" w:type="dxa"/>
            <w:gridSpan w:val="2"/>
            <w:vAlign w:val="center"/>
          </w:tcPr>
          <w:p w14:paraId="5EFC32E3" w14:textId="77777777" w:rsidR="00E6161C" w:rsidRDefault="00000000">
            <w:pPr>
              <w:pStyle w:val="aff6"/>
              <w:rPr>
                <w:rFonts w:hint="eastAsia"/>
                <w:b/>
                <w:bCs/>
                <w:lang w:val="zh-CN"/>
              </w:rPr>
            </w:pPr>
            <w:r>
              <w:rPr>
                <w:b/>
                <w:bCs/>
                <w:lang w:val="zh-CN"/>
              </w:rPr>
              <w:t>检查内容</w:t>
            </w:r>
          </w:p>
        </w:tc>
        <w:tc>
          <w:tcPr>
            <w:tcW w:w="1954" w:type="dxa"/>
            <w:vAlign w:val="center"/>
          </w:tcPr>
          <w:p w14:paraId="0C390E00" w14:textId="77777777" w:rsidR="00E6161C" w:rsidRDefault="00000000">
            <w:pPr>
              <w:pStyle w:val="aff6"/>
              <w:rPr>
                <w:rFonts w:hint="eastAsia"/>
                <w:b/>
                <w:bCs/>
                <w:lang w:val="zh-CN"/>
              </w:rPr>
            </w:pPr>
            <w:r>
              <w:rPr>
                <w:b/>
                <w:bCs/>
                <w:lang w:val="zh-CN"/>
              </w:rPr>
              <w:t>检查依据</w:t>
            </w:r>
          </w:p>
        </w:tc>
        <w:tc>
          <w:tcPr>
            <w:tcW w:w="1673" w:type="dxa"/>
            <w:vAlign w:val="center"/>
          </w:tcPr>
          <w:p w14:paraId="03DAE02F" w14:textId="77777777" w:rsidR="00E6161C" w:rsidRDefault="00000000">
            <w:pPr>
              <w:pStyle w:val="aff6"/>
              <w:rPr>
                <w:rFonts w:hint="eastAsia"/>
                <w:b/>
                <w:bCs/>
                <w:lang w:val="zh-CN"/>
              </w:rPr>
            </w:pPr>
            <w:r>
              <w:rPr>
                <w:b/>
                <w:bCs/>
                <w:lang w:val="zh-CN"/>
              </w:rPr>
              <w:t>检查情况说明</w:t>
            </w:r>
          </w:p>
        </w:tc>
        <w:tc>
          <w:tcPr>
            <w:tcW w:w="865" w:type="dxa"/>
            <w:vAlign w:val="center"/>
          </w:tcPr>
          <w:p w14:paraId="7ED717CE" w14:textId="77777777" w:rsidR="00E6161C" w:rsidRDefault="00000000">
            <w:pPr>
              <w:pStyle w:val="aff6"/>
              <w:rPr>
                <w:rFonts w:hint="eastAsia"/>
                <w:b/>
                <w:bCs/>
                <w:lang w:val="zh-CN"/>
              </w:rPr>
            </w:pPr>
            <w:r>
              <w:rPr>
                <w:b/>
                <w:bCs/>
                <w:lang w:val="zh-CN"/>
              </w:rPr>
              <w:t>结论</w:t>
            </w:r>
          </w:p>
        </w:tc>
      </w:tr>
      <w:tr w:rsidR="00E6161C" w14:paraId="1DB8331C" w14:textId="77777777">
        <w:trPr>
          <w:trHeight w:val="340"/>
          <w:jc w:val="center"/>
        </w:trPr>
        <w:tc>
          <w:tcPr>
            <w:tcW w:w="465" w:type="dxa"/>
            <w:vMerge w:val="restart"/>
            <w:vAlign w:val="center"/>
          </w:tcPr>
          <w:p w14:paraId="05BB686D" w14:textId="77777777" w:rsidR="00E6161C" w:rsidRDefault="00000000">
            <w:pPr>
              <w:pStyle w:val="aff6"/>
              <w:jc w:val="both"/>
              <w:rPr>
                <w:rFonts w:hint="eastAsia"/>
                <w:lang w:val="zh-CN"/>
              </w:rPr>
            </w:pPr>
            <w:r>
              <w:rPr>
                <w:lang w:val="zh-CN"/>
              </w:rPr>
              <w:t>安全管理制度</w:t>
            </w:r>
          </w:p>
        </w:tc>
        <w:tc>
          <w:tcPr>
            <w:tcW w:w="4114" w:type="dxa"/>
            <w:vAlign w:val="center"/>
          </w:tcPr>
          <w:p w14:paraId="01A1CA1C" w14:textId="77777777" w:rsidR="00E6161C" w:rsidRDefault="00000000">
            <w:pPr>
              <w:pStyle w:val="aff6"/>
              <w:jc w:val="both"/>
              <w:rPr>
                <w:rFonts w:hint="eastAsia"/>
              </w:rPr>
            </w:pPr>
            <w:r>
              <w:rPr>
                <w:rFonts w:hint="eastAsia"/>
                <w:lang w:val="zh-CN"/>
              </w:rPr>
              <w:t>1.生产经营单位必须遵守本法和其他有关安全生产的法律、法规，加强安全生产管理，建立健全全员安全生产责任制和安全生产规章制度，加大对安全生产资金、物资、技术、人员的投入保障力度，改善安全生产条件，加强安全生产标准化、信息化建设，构建安全风险分级管控和隐患排查治理双重预防机制，健全风险防范化解机制，提高安全生产水平，确保安全生产。</w:t>
            </w:r>
          </w:p>
        </w:tc>
        <w:tc>
          <w:tcPr>
            <w:tcW w:w="1954" w:type="dxa"/>
            <w:vAlign w:val="center"/>
          </w:tcPr>
          <w:p w14:paraId="36D3439A" w14:textId="77777777" w:rsidR="00E6161C" w:rsidRDefault="00000000">
            <w:pPr>
              <w:pStyle w:val="aff6"/>
              <w:rPr>
                <w:rFonts w:hint="eastAsia"/>
                <w:lang w:val="zh-CN"/>
              </w:rPr>
            </w:pPr>
            <w:r>
              <w:rPr>
                <w:lang w:val="zh-CN"/>
              </w:rPr>
              <w:t>《中华人民共和国安全生产法》第四条</w:t>
            </w:r>
          </w:p>
        </w:tc>
        <w:tc>
          <w:tcPr>
            <w:tcW w:w="1673" w:type="dxa"/>
            <w:vAlign w:val="center"/>
          </w:tcPr>
          <w:p w14:paraId="61D543F6" w14:textId="77777777" w:rsidR="00E6161C" w:rsidRDefault="00000000">
            <w:pPr>
              <w:pStyle w:val="aff6"/>
              <w:rPr>
                <w:rFonts w:hint="eastAsia"/>
                <w:lang w:val="zh-CN"/>
              </w:rPr>
            </w:pPr>
            <w:r>
              <w:rPr>
                <w:lang w:val="zh-CN"/>
              </w:rPr>
              <w:t>加油站建立了</w:t>
            </w:r>
            <w:r>
              <w:rPr>
                <w:rFonts w:hint="eastAsia"/>
                <w:lang w:val="zh-CN"/>
              </w:rPr>
              <w:t>安全生产责任制和安全生产规章制度，</w:t>
            </w:r>
            <w:r>
              <w:rPr>
                <w:rFonts w:hint="eastAsia"/>
              </w:rPr>
              <w:t>开展</w:t>
            </w:r>
            <w:r>
              <w:rPr>
                <w:rFonts w:hint="eastAsia"/>
                <w:lang w:val="zh-CN"/>
              </w:rPr>
              <w:t>安全生产标准化、信息化建设，构建安全风险分级管控和隐患排查治理双重预防机制。</w:t>
            </w:r>
          </w:p>
        </w:tc>
        <w:tc>
          <w:tcPr>
            <w:tcW w:w="865" w:type="dxa"/>
            <w:vAlign w:val="center"/>
          </w:tcPr>
          <w:p w14:paraId="4D9D1194" w14:textId="77777777" w:rsidR="00E6161C" w:rsidRDefault="00000000">
            <w:pPr>
              <w:pStyle w:val="aff6"/>
              <w:rPr>
                <w:rFonts w:hint="eastAsia"/>
                <w:lang w:val="zh-CN"/>
              </w:rPr>
            </w:pPr>
            <w:r>
              <w:rPr>
                <w:lang w:val="zh-CN"/>
              </w:rPr>
              <w:t>符合</w:t>
            </w:r>
          </w:p>
        </w:tc>
      </w:tr>
      <w:tr w:rsidR="00E6161C" w14:paraId="74260A16" w14:textId="77777777">
        <w:trPr>
          <w:trHeight w:val="340"/>
          <w:jc w:val="center"/>
        </w:trPr>
        <w:tc>
          <w:tcPr>
            <w:tcW w:w="465" w:type="dxa"/>
            <w:vMerge/>
            <w:vAlign w:val="center"/>
          </w:tcPr>
          <w:p w14:paraId="3E8D7291" w14:textId="77777777" w:rsidR="00E6161C" w:rsidRDefault="00E6161C">
            <w:pPr>
              <w:pStyle w:val="aff6"/>
              <w:jc w:val="both"/>
              <w:rPr>
                <w:rFonts w:hint="eastAsia"/>
                <w:lang w:val="zh-CN"/>
              </w:rPr>
            </w:pPr>
          </w:p>
        </w:tc>
        <w:tc>
          <w:tcPr>
            <w:tcW w:w="4114" w:type="dxa"/>
            <w:vAlign w:val="center"/>
          </w:tcPr>
          <w:p w14:paraId="537103C2" w14:textId="77777777" w:rsidR="00E6161C" w:rsidRDefault="00000000">
            <w:pPr>
              <w:pStyle w:val="aff6"/>
              <w:jc w:val="both"/>
              <w:rPr>
                <w:rFonts w:hint="eastAsia"/>
                <w:lang w:val="zh-CN"/>
              </w:rPr>
            </w:pPr>
            <w:r>
              <w:rPr>
                <w:rFonts w:hint="eastAsia"/>
              </w:rPr>
              <w:t>2.</w:t>
            </w:r>
            <w:r>
              <w:rPr>
                <w:lang w:val="zh-CN"/>
              </w:rPr>
              <w:t>生产经营单位应当建立健全下列制度：</w:t>
            </w:r>
          </w:p>
          <w:p w14:paraId="31AA1693" w14:textId="77777777" w:rsidR="00E6161C" w:rsidRDefault="00000000">
            <w:pPr>
              <w:pStyle w:val="aff6"/>
              <w:jc w:val="both"/>
              <w:rPr>
                <w:rFonts w:hint="eastAsia"/>
                <w:lang w:val="zh-CN"/>
              </w:rPr>
            </w:pPr>
            <w:r>
              <w:rPr>
                <w:lang w:val="zh-CN"/>
              </w:rPr>
              <w:t>（一）安全生产责任制度；</w:t>
            </w:r>
          </w:p>
          <w:p w14:paraId="6530CADC" w14:textId="77777777" w:rsidR="00E6161C" w:rsidRDefault="00000000">
            <w:pPr>
              <w:pStyle w:val="aff6"/>
              <w:jc w:val="both"/>
              <w:rPr>
                <w:rFonts w:hint="eastAsia"/>
                <w:lang w:val="zh-CN"/>
              </w:rPr>
            </w:pPr>
            <w:r>
              <w:rPr>
                <w:lang w:val="zh-CN"/>
              </w:rPr>
              <w:t>（二）安全生产例会制度；</w:t>
            </w:r>
          </w:p>
          <w:p w14:paraId="1BE34260" w14:textId="77777777" w:rsidR="00E6161C" w:rsidRDefault="00000000">
            <w:pPr>
              <w:pStyle w:val="aff6"/>
              <w:jc w:val="both"/>
              <w:rPr>
                <w:rFonts w:hint="eastAsia"/>
                <w:lang w:val="zh-CN"/>
              </w:rPr>
            </w:pPr>
            <w:r>
              <w:rPr>
                <w:lang w:val="zh-CN"/>
              </w:rPr>
              <w:t>（三）安全生产奖惩制度；</w:t>
            </w:r>
          </w:p>
          <w:p w14:paraId="7876184A" w14:textId="77777777" w:rsidR="00E6161C" w:rsidRDefault="00000000">
            <w:pPr>
              <w:pStyle w:val="aff6"/>
              <w:jc w:val="both"/>
              <w:rPr>
                <w:rFonts w:hint="eastAsia"/>
                <w:lang w:val="zh-CN"/>
              </w:rPr>
            </w:pPr>
            <w:r>
              <w:rPr>
                <w:lang w:val="zh-CN"/>
              </w:rPr>
              <w:t>（四）安全生产教育培训制度；</w:t>
            </w:r>
          </w:p>
          <w:p w14:paraId="658ED0A8" w14:textId="77777777" w:rsidR="00E6161C" w:rsidRDefault="00000000">
            <w:pPr>
              <w:pStyle w:val="aff6"/>
              <w:jc w:val="both"/>
              <w:rPr>
                <w:rFonts w:hint="eastAsia"/>
                <w:lang w:val="zh-CN"/>
              </w:rPr>
            </w:pPr>
            <w:r>
              <w:rPr>
                <w:lang w:val="zh-CN"/>
              </w:rPr>
              <w:t>（五）安全生产检查制度；</w:t>
            </w:r>
          </w:p>
          <w:p w14:paraId="32E7ADF3" w14:textId="77777777" w:rsidR="00E6161C" w:rsidRDefault="00000000">
            <w:pPr>
              <w:pStyle w:val="aff6"/>
              <w:jc w:val="both"/>
              <w:rPr>
                <w:rFonts w:hint="eastAsia"/>
                <w:lang w:val="zh-CN"/>
              </w:rPr>
            </w:pPr>
            <w:r>
              <w:rPr>
                <w:lang w:val="zh-CN"/>
              </w:rPr>
              <w:t>（六）生产经营场所、设备、设施安全管理制度；</w:t>
            </w:r>
          </w:p>
          <w:p w14:paraId="7D0912D9" w14:textId="77777777" w:rsidR="00E6161C" w:rsidRDefault="00000000">
            <w:pPr>
              <w:pStyle w:val="aff6"/>
              <w:jc w:val="both"/>
              <w:rPr>
                <w:rFonts w:hint="eastAsia"/>
                <w:lang w:val="zh-CN"/>
              </w:rPr>
            </w:pPr>
            <w:r>
              <w:rPr>
                <w:lang w:val="zh-CN"/>
              </w:rPr>
              <w:lastRenderedPageBreak/>
              <w:t>（七）安全生产风险分级管理控制制度；</w:t>
            </w:r>
          </w:p>
          <w:p w14:paraId="60250B49" w14:textId="77777777" w:rsidR="00E6161C" w:rsidRDefault="00000000">
            <w:pPr>
              <w:pStyle w:val="aff6"/>
              <w:jc w:val="both"/>
              <w:rPr>
                <w:rFonts w:hint="eastAsia"/>
                <w:lang w:val="zh-CN"/>
              </w:rPr>
            </w:pPr>
            <w:r>
              <w:rPr>
                <w:lang w:val="zh-CN"/>
              </w:rPr>
              <w:t>（八）危险源管理制度；</w:t>
            </w:r>
          </w:p>
          <w:p w14:paraId="082EE47C" w14:textId="77777777" w:rsidR="00E6161C" w:rsidRDefault="00000000">
            <w:pPr>
              <w:pStyle w:val="aff6"/>
              <w:jc w:val="both"/>
              <w:rPr>
                <w:rFonts w:hint="eastAsia"/>
                <w:lang w:val="zh-CN"/>
              </w:rPr>
            </w:pPr>
            <w:r>
              <w:rPr>
                <w:lang w:val="zh-CN"/>
              </w:rPr>
              <w:t>（九）安全生产应急管理和事故报告处理制度；</w:t>
            </w:r>
          </w:p>
          <w:p w14:paraId="0A003148" w14:textId="77777777" w:rsidR="00E6161C" w:rsidRDefault="00000000">
            <w:pPr>
              <w:pStyle w:val="aff6"/>
              <w:jc w:val="both"/>
              <w:rPr>
                <w:rFonts w:hint="eastAsia"/>
                <w:lang w:val="zh-CN"/>
              </w:rPr>
            </w:pPr>
            <w:r>
              <w:rPr>
                <w:lang w:val="zh-CN"/>
              </w:rPr>
              <w:t>（十）危险作业、特种作业人员、劳动防护用品管理制度；</w:t>
            </w:r>
          </w:p>
          <w:p w14:paraId="446F4E87" w14:textId="77777777" w:rsidR="00E6161C" w:rsidRDefault="00000000">
            <w:pPr>
              <w:pStyle w:val="aff6"/>
              <w:jc w:val="both"/>
              <w:rPr>
                <w:rFonts w:hint="eastAsia"/>
                <w:lang w:val="zh-CN"/>
              </w:rPr>
            </w:pPr>
            <w:r>
              <w:rPr>
                <w:lang w:val="zh-CN"/>
              </w:rPr>
              <w:t>（十一）法律法规规定的其他安全生产制度。</w:t>
            </w:r>
          </w:p>
        </w:tc>
        <w:tc>
          <w:tcPr>
            <w:tcW w:w="1954" w:type="dxa"/>
            <w:vAlign w:val="center"/>
          </w:tcPr>
          <w:p w14:paraId="7D2473CC" w14:textId="77777777" w:rsidR="00E6161C" w:rsidRDefault="00000000">
            <w:pPr>
              <w:pStyle w:val="aff6"/>
              <w:rPr>
                <w:rFonts w:hint="eastAsia"/>
                <w:lang w:val="zh-CN"/>
              </w:rPr>
            </w:pPr>
            <w:r>
              <w:rPr>
                <w:lang w:val="zh-CN"/>
              </w:rPr>
              <w:lastRenderedPageBreak/>
              <w:t>《云南省安全生产条例》第十八条</w:t>
            </w:r>
          </w:p>
        </w:tc>
        <w:tc>
          <w:tcPr>
            <w:tcW w:w="1673" w:type="dxa"/>
            <w:vAlign w:val="center"/>
          </w:tcPr>
          <w:p w14:paraId="7A7B4261" w14:textId="77777777" w:rsidR="00E6161C" w:rsidRDefault="00000000">
            <w:pPr>
              <w:pStyle w:val="aff6"/>
              <w:rPr>
                <w:rFonts w:hint="eastAsia"/>
                <w:lang w:val="zh-CN"/>
              </w:rPr>
            </w:pPr>
            <w:r>
              <w:rPr>
                <w:lang w:val="zh-CN"/>
              </w:rPr>
              <w:t>加油站建立了安全生产责任制、安全教育培训制度、安全检查制度、劳动防护用品管理制度等</w:t>
            </w:r>
            <w:r>
              <w:rPr>
                <w:rFonts w:hint="eastAsia"/>
                <w:lang w:val="zh-CN"/>
              </w:rPr>
              <w:t>。</w:t>
            </w:r>
          </w:p>
        </w:tc>
        <w:tc>
          <w:tcPr>
            <w:tcW w:w="865" w:type="dxa"/>
            <w:vAlign w:val="center"/>
          </w:tcPr>
          <w:p w14:paraId="65AE8B62" w14:textId="77777777" w:rsidR="00E6161C" w:rsidRDefault="00000000">
            <w:pPr>
              <w:pStyle w:val="aff6"/>
              <w:rPr>
                <w:rFonts w:hint="eastAsia"/>
                <w:lang w:val="zh-CN"/>
              </w:rPr>
            </w:pPr>
            <w:r>
              <w:rPr>
                <w:lang w:val="zh-CN"/>
              </w:rPr>
              <w:t>符合</w:t>
            </w:r>
          </w:p>
        </w:tc>
      </w:tr>
      <w:tr w:rsidR="00E6161C" w14:paraId="6923715A" w14:textId="77777777">
        <w:trPr>
          <w:trHeight w:val="340"/>
          <w:jc w:val="center"/>
        </w:trPr>
        <w:tc>
          <w:tcPr>
            <w:tcW w:w="465" w:type="dxa"/>
            <w:vMerge w:val="restart"/>
            <w:vAlign w:val="center"/>
          </w:tcPr>
          <w:p w14:paraId="725DE5E0" w14:textId="77777777" w:rsidR="00E6161C" w:rsidRDefault="00000000">
            <w:pPr>
              <w:pStyle w:val="aff6"/>
              <w:jc w:val="both"/>
              <w:rPr>
                <w:rFonts w:hint="eastAsia"/>
                <w:lang w:val="zh-CN"/>
              </w:rPr>
            </w:pPr>
            <w:r>
              <w:rPr>
                <w:lang w:val="zh-CN"/>
              </w:rPr>
              <w:t>安全管理组织</w:t>
            </w:r>
          </w:p>
        </w:tc>
        <w:tc>
          <w:tcPr>
            <w:tcW w:w="4114" w:type="dxa"/>
            <w:vAlign w:val="center"/>
          </w:tcPr>
          <w:p w14:paraId="1748B432" w14:textId="77777777" w:rsidR="00E6161C" w:rsidRDefault="00000000">
            <w:pPr>
              <w:pStyle w:val="aff6"/>
              <w:jc w:val="both"/>
              <w:rPr>
                <w:rFonts w:hint="eastAsia"/>
                <w:lang w:val="zh-CN"/>
              </w:rPr>
            </w:pPr>
            <w:r>
              <w:rPr>
                <w:rFonts w:hint="eastAsia"/>
                <w:lang w:val="zh-CN"/>
              </w:rPr>
              <w:t>1.矿山、金属冶炼、建筑施工、运输单位和危险物品的生产、经营、储存、装卸单位，应当设置安全生产管理机构或者配备专职安全生产管理人员。</w:t>
            </w:r>
          </w:p>
          <w:p w14:paraId="5B359257" w14:textId="77777777" w:rsidR="00E6161C" w:rsidRDefault="00000000">
            <w:pPr>
              <w:pStyle w:val="aff6"/>
              <w:jc w:val="both"/>
              <w:rPr>
                <w:rFonts w:hint="eastAsia"/>
              </w:rPr>
            </w:pPr>
            <w:r>
              <w:rPr>
                <w:rFonts w:hint="eastAsia"/>
                <w:lang w:val="zh-CN"/>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1954" w:type="dxa"/>
            <w:vAlign w:val="center"/>
          </w:tcPr>
          <w:p w14:paraId="313C0BF1" w14:textId="77777777" w:rsidR="00E6161C" w:rsidRDefault="00000000">
            <w:pPr>
              <w:pStyle w:val="aff6"/>
              <w:rPr>
                <w:rFonts w:hint="eastAsia"/>
                <w:lang w:val="zh-CN"/>
              </w:rPr>
            </w:pPr>
            <w:r>
              <w:rPr>
                <w:lang w:val="zh-CN"/>
              </w:rPr>
              <w:t>《中华人民共和国安全生产法》第</w:t>
            </w:r>
            <w:r>
              <w:rPr>
                <w:rFonts w:hint="eastAsia"/>
                <w:lang w:val="zh-CN"/>
              </w:rPr>
              <w:t>二十四</w:t>
            </w:r>
            <w:r>
              <w:rPr>
                <w:lang w:val="zh-CN"/>
              </w:rPr>
              <w:t>条</w:t>
            </w:r>
          </w:p>
        </w:tc>
        <w:tc>
          <w:tcPr>
            <w:tcW w:w="1673" w:type="dxa"/>
            <w:vAlign w:val="center"/>
          </w:tcPr>
          <w:p w14:paraId="67A2EB73" w14:textId="77777777" w:rsidR="00E6161C" w:rsidRDefault="00000000">
            <w:pPr>
              <w:pStyle w:val="aff6"/>
              <w:rPr>
                <w:rFonts w:hint="eastAsia"/>
                <w:lang w:val="zh-CN"/>
              </w:rPr>
            </w:pPr>
            <w:r>
              <w:rPr>
                <w:lang w:val="zh-CN"/>
              </w:rPr>
              <w:t>加油站成立了安全管理小组</w:t>
            </w:r>
            <w:r>
              <w:rPr>
                <w:rFonts w:hint="eastAsia"/>
                <w:lang w:val="zh-CN"/>
              </w:rPr>
              <w:t>，</w:t>
            </w:r>
            <w:r>
              <w:rPr>
                <w:lang w:val="zh-CN"/>
              </w:rPr>
              <w:t>任命了安全员</w:t>
            </w:r>
            <w:r>
              <w:rPr>
                <w:rFonts w:hint="eastAsia"/>
                <w:lang w:val="zh-CN"/>
              </w:rPr>
              <w:t>。</w:t>
            </w:r>
          </w:p>
        </w:tc>
        <w:tc>
          <w:tcPr>
            <w:tcW w:w="865" w:type="dxa"/>
            <w:vAlign w:val="center"/>
          </w:tcPr>
          <w:p w14:paraId="702F7EE1" w14:textId="77777777" w:rsidR="00E6161C" w:rsidRDefault="00000000">
            <w:pPr>
              <w:pStyle w:val="aff6"/>
              <w:rPr>
                <w:rFonts w:hint="eastAsia"/>
                <w:lang w:val="zh-CN"/>
              </w:rPr>
            </w:pPr>
            <w:r>
              <w:rPr>
                <w:lang w:val="zh-CN"/>
              </w:rPr>
              <w:t>符合</w:t>
            </w:r>
          </w:p>
        </w:tc>
      </w:tr>
      <w:tr w:rsidR="00E6161C" w14:paraId="2E73A148" w14:textId="77777777">
        <w:trPr>
          <w:trHeight w:val="340"/>
          <w:jc w:val="center"/>
        </w:trPr>
        <w:tc>
          <w:tcPr>
            <w:tcW w:w="465" w:type="dxa"/>
            <w:vMerge/>
            <w:vAlign w:val="center"/>
          </w:tcPr>
          <w:p w14:paraId="0FC06E07" w14:textId="77777777" w:rsidR="00E6161C" w:rsidRDefault="00E6161C">
            <w:pPr>
              <w:pStyle w:val="aff6"/>
              <w:jc w:val="both"/>
              <w:rPr>
                <w:rFonts w:hint="eastAsia"/>
                <w:lang w:val="zh-CN"/>
              </w:rPr>
            </w:pPr>
          </w:p>
        </w:tc>
        <w:tc>
          <w:tcPr>
            <w:tcW w:w="4114" w:type="dxa"/>
            <w:vAlign w:val="center"/>
          </w:tcPr>
          <w:p w14:paraId="6449BE55" w14:textId="77777777" w:rsidR="00E6161C" w:rsidRDefault="00000000">
            <w:pPr>
              <w:pStyle w:val="aff6"/>
              <w:jc w:val="both"/>
              <w:rPr>
                <w:rFonts w:hint="eastAsia"/>
                <w:lang w:val="zh-CN"/>
              </w:rPr>
            </w:pPr>
            <w:r>
              <w:rPr>
                <w:rFonts w:hint="eastAsia"/>
              </w:rPr>
              <w:t>2.</w:t>
            </w:r>
            <w:r>
              <w:rPr>
                <w:lang w:val="zh-CN"/>
              </w:rPr>
              <w:t>矿山、金属冶炼、建筑施工、道路运输单位和危险物品的生产、经营、储存、废弃处置单位，应当设置专门的安全生产管理机构或者配备相应的专职安全生产管理人员。</w:t>
            </w:r>
          </w:p>
          <w:p w14:paraId="7C17C121" w14:textId="77777777" w:rsidR="00E6161C" w:rsidRDefault="00000000">
            <w:pPr>
              <w:pStyle w:val="aff6"/>
              <w:ind w:firstLineChars="200" w:firstLine="420"/>
              <w:jc w:val="both"/>
              <w:rPr>
                <w:rFonts w:hint="eastAsia"/>
                <w:lang w:val="zh-CN"/>
              </w:rPr>
            </w:pPr>
            <w:r>
              <w:rPr>
                <w:lang w:val="zh-CN"/>
              </w:rPr>
              <w:t>前款规定以外的其他生产经营单位，从业人员超过100人的，应当设置安全生产管理机构，专职安全生产管理人员不得少于2人；从业人员在100人以下的，应当配备专职或者兼职安全生产管理人员，或者委托依法设立的机构提供安全生产管理服务。</w:t>
            </w:r>
          </w:p>
          <w:p w14:paraId="365911AA" w14:textId="77777777" w:rsidR="00E6161C" w:rsidRDefault="00000000">
            <w:pPr>
              <w:pStyle w:val="aff6"/>
              <w:ind w:firstLineChars="200" w:firstLine="420"/>
              <w:jc w:val="both"/>
              <w:rPr>
                <w:rFonts w:hint="eastAsia"/>
                <w:lang w:val="zh-CN"/>
              </w:rPr>
            </w:pPr>
            <w:r>
              <w:rPr>
                <w:lang w:val="zh-CN"/>
              </w:rPr>
              <w:t>生产经营单位的分支机构或者所属单位，应当按照本条规定设置、配备安全生产管理机构和人员。</w:t>
            </w:r>
          </w:p>
        </w:tc>
        <w:tc>
          <w:tcPr>
            <w:tcW w:w="1954" w:type="dxa"/>
            <w:vAlign w:val="center"/>
          </w:tcPr>
          <w:p w14:paraId="12077835" w14:textId="77777777" w:rsidR="00E6161C" w:rsidRDefault="00000000">
            <w:pPr>
              <w:pStyle w:val="aff6"/>
              <w:rPr>
                <w:rFonts w:hint="eastAsia"/>
                <w:lang w:val="zh-CN"/>
              </w:rPr>
            </w:pPr>
            <w:r>
              <w:rPr>
                <w:lang w:val="zh-CN"/>
              </w:rPr>
              <w:t>《云南省安全生产条例》第十五条</w:t>
            </w:r>
          </w:p>
        </w:tc>
        <w:tc>
          <w:tcPr>
            <w:tcW w:w="1673" w:type="dxa"/>
            <w:vAlign w:val="center"/>
          </w:tcPr>
          <w:p w14:paraId="439B4DBD" w14:textId="77777777" w:rsidR="00E6161C" w:rsidRDefault="00000000">
            <w:pPr>
              <w:pStyle w:val="aff6"/>
              <w:rPr>
                <w:rFonts w:hint="eastAsia"/>
                <w:lang w:val="zh-CN"/>
              </w:rPr>
            </w:pPr>
            <w:r>
              <w:rPr>
                <w:rFonts w:hint="eastAsia"/>
              </w:rPr>
              <w:t>加油站</w:t>
            </w:r>
            <w:r>
              <w:rPr>
                <w:lang w:val="zh-CN"/>
              </w:rPr>
              <w:t>成立安全</w:t>
            </w:r>
            <w:r>
              <w:rPr>
                <w:rFonts w:hint="eastAsia"/>
              </w:rPr>
              <w:t>领导</w:t>
            </w:r>
            <w:r>
              <w:rPr>
                <w:lang w:val="zh-CN"/>
              </w:rPr>
              <w:t>小组并任命了安全员</w:t>
            </w:r>
            <w:r>
              <w:rPr>
                <w:rFonts w:hint="eastAsia"/>
                <w:lang w:val="zh-CN"/>
              </w:rPr>
              <w:t>。</w:t>
            </w:r>
          </w:p>
        </w:tc>
        <w:tc>
          <w:tcPr>
            <w:tcW w:w="865" w:type="dxa"/>
            <w:vAlign w:val="center"/>
          </w:tcPr>
          <w:p w14:paraId="38022640" w14:textId="77777777" w:rsidR="00E6161C" w:rsidRDefault="00000000">
            <w:pPr>
              <w:pStyle w:val="aff6"/>
              <w:rPr>
                <w:rFonts w:hint="eastAsia"/>
                <w:lang w:val="zh-CN"/>
              </w:rPr>
            </w:pPr>
            <w:r>
              <w:rPr>
                <w:lang w:val="zh-CN"/>
              </w:rPr>
              <w:t>符合</w:t>
            </w:r>
          </w:p>
          <w:p w14:paraId="45822FE1" w14:textId="77777777" w:rsidR="00E6161C" w:rsidRDefault="00E6161C">
            <w:pPr>
              <w:pStyle w:val="aff6"/>
              <w:rPr>
                <w:rFonts w:hint="eastAsia"/>
                <w:lang w:val="zh-CN"/>
              </w:rPr>
            </w:pPr>
          </w:p>
        </w:tc>
      </w:tr>
      <w:tr w:rsidR="00E6161C" w14:paraId="2B1EA666" w14:textId="77777777">
        <w:trPr>
          <w:trHeight w:val="340"/>
          <w:jc w:val="center"/>
        </w:trPr>
        <w:tc>
          <w:tcPr>
            <w:tcW w:w="465" w:type="dxa"/>
            <w:vMerge w:val="restart"/>
            <w:vAlign w:val="center"/>
          </w:tcPr>
          <w:p w14:paraId="24FF1921" w14:textId="77777777" w:rsidR="00E6161C" w:rsidRDefault="00000000">
            <w:pPr>
              <w:pStyle w:val="aff6"/>
              <w:jc w:val="both"/>
              <w:rPr>
                <w:rFonts w:hint="eastAsia"/>
                <w:lang w:val="zh-CN"/>
              </w:rPr>
            </w:pPr>
            <w:r>
              <w:rPr>
                <w:lang w:val="zh-CN"/>
              </w:rPr>
              <w:t>从业人员</w:t>
            </w:r>
          </w:p>
        </w:tc>
        <w:tc>
          <w:tcPr>
            <w:tcW w:w="4114" w:type="dxa"/>
            <w:vAlign w:val="center"/>
          </w:tcPr>
          <w:p w14:paraId="6973D5E3" w14:textId="77777777" w:rsidR="00E6161C" w:rsidRDefault="00000000">
            <w:pPr>
              <w:pStyle w:val="aff6"/>
              <w:jc w:val="both"/>
              <w:rPr>
                <w:rFonts w:hint="eastAsia"/>
                <w:lang w:val="zh-CN"/>
              </w:rPr>
            </w:pPr>
            <w:r>
              <w:rPr>
                <w:rFonts w:hint="eastAsia"/>
                <w:lang w:val="zh-CN"/>
              </w:rPr>
              <w:t>1.生产经营单位的主要负责人和安全生产管理人员必须具备与本单位所从事的生产经营活动相应的安全生产知识和管理能力。</w:t>
            </w:r>
          </w:p>
          <w:p w14:paraId="1BE14992" w14:textId="77777777" w:rsidR="00E6161C" w:rsidRDefault="00000000">
            <w:pPr>
              <w:pStyle w:val="aff6"/>
              <w:ind w:firstLineChars="200" w:firstLine="420"/>
              <w:jc w:val="both"/>
              <w:rPr>
                <w:rFonts w:hint="eastAsia"/>
                <w:lang w:val="zh-CN"/>
              </w:rPr>
            </w:pPr>
            <w:r>
              <w:rPr>
                <w:rFonts w:hint="eastAsia"/>
                <w:lang w:val="zh-CN"/>
              </w:rPr>
              <w:t>危险物品的生产、经营、储存、装卸单位以及矿山、金属冶炼、建筑施工、运输单位的主要负责人和安全生产管理人员，应当由主管的负有安全生产监督管理职责的部门对其安全生产知识和管理能力考核合格。考核不得收费。</w:t>
            </w:r>
          </w:p>
          <w:p w14:paraId="2CD0334B" w14:textId="77777777" w:rsidR="00E6161C" w:rsidRDefault="00000000">
            <w:pPr>
              <w:pStyle w:val="aff6"/>
              <w:ind w:firstLineChars="200" w:firstLine="420"/>
              <w:jc w:val="both"/>
              <w:rPr>
                <w:rFonts w:hint="eastAsia"/>
                <w:lang w:val="zh-CN"/>
              </w:rPr>
            </w:pPr>
            <w:r>
              <w:rPr>
                <w:rFonts w:hint="eastAsia"/>
                <w:lang w:val="zh-CN"/>
              </w:rPr>
              <w:t>危险物品的生产、储存、装卸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应急管理部门会同国务院有关部门制定。</w:t>
            </w:r>
          </w:p>
        </w:tc>
        <w:tc>
          <w:tcPr>
            <w:tcW w:w="1954" w:type="dxa"/>
            <w:vAlign w:val="center"/>
          </w:tcPr>
          <w:p w14:paraId="4A4C8223" w14:textId="77777777" w:rsidR="00E6161C" w:rsidRDefault="00000000">
            <w:pPr>
              <w:pStyle w:val="aff6"/>
              <w:rPr>
                <w:rFonts w:hint="eastAsia"/>
                <w:lang w:val="zh-CN"/>
              </w:rPr>
            </w:pPr>
            <w:r>
              <w:rPr>
                <w:lang w:val="zh-CN"/>
              </w:rPr>
              <w:t>《中华人民共和国安全生产法》第二十</w:t>
            </w:r>
            <w:r>
              <w:rPr>
                <w:rFonts w:hint="eastAsia"/>
                <w:lang w:val="zh-CN"/>
              </w:rPr>
              <w:t>七</w:t>
            </w:r>
            <w:r>
              <w:rPr>
                <w:lang w:val="zh-CN"/>
              </w:rPr>
              <w:t>条</w:t>
            </w:r>
          </w:p>
        </w:tc>
        <w:tc>
          <w:tcPr>
            <w:tcW w:w="1673" w:type="dxa"/>
            <w:vAlign w:val="center"/>
          </w:tcPr>
          <w:p w14:paraId="742953E6" w14:textId="77777777" w:rsidR="00E6161C" w:rsidRDefault="00000000">
            <w:pPr>
              <w:pStyle w:val="aff6"/>
              <w:rPr>
                <w:rFonts w:hint="eastAsia"/>
              </w:rPr>
            </w:pPr>
            <w:r>
              <w:rPr>
                <w:rFonts w:hint="eastAsia"/>
                <w:lang w:val="zh-CN"/>
              </w:rPr>
              <w:t>主要负责人和安全生产管理人员</w:t>
            </w:r>
            <w:r>
              <w:rPr>
                <w:rFonts w:hint="eastAsia"/>
              </w:rPr>
              <w:t>持证上岗。</w:t>
            </w:r>
          </w:p>
        </w:tc>
        <w:tc>
          <w:tcPr>
            <w:tcW w:w="865" w:type="dxa"/>
            <w:vAlign w:val="center"/>
          </w:tcPr>
          <w:p w14:paraId="7084A0ED" w14:textId="77777777" w:rsidR="00E6161C" w:rsidRDefault="00000000">
            <w:pPr>
              <w:pStyle w:val="aff6"/>
              <w:rPr>
                <w:rFonts w:hint="eastAsia"/>
                <w:lang w:val="zh-CN"/>
              </w:rPr>
            </w:pPr>
            <w:r>
              <w:rPr>
                <w:lang w:val="zh-CN"/>
              </w:rPr>
              <w:t>符合</w:t>
            </w:r>
          </w:p>
        </w:tc>
      </w:tr>
      <w:tr w:rsidR="00E6161C" w14:paraId="2C4534C2" w14:textId="77777777">
        <w:trPr>
          <w:trHeight w:val="340"/>
          <w:jc w:val="center"/>
        </w:trPr>
        <w:tc>
          <w:tcPr>
            <w:tcW w:w="465" w:type="dxa"/>
            <w:vMerge/>
            <w:vAlign w:val="center"/>
          </w:tcPr>
          <w:p w14:paraId="51E26C19" w14:textId="77777777" w:rsidR="00E6161C" w:rsidRDefault="00E6161C">
            <w:pPr>
              <w:pStyle w:val="aff6"/>
              <w:jc w:val="both"/>
              <w:rPr>
                <w:rFonts w:hint="eastAsia"/>
                <w:lang w:val="zh-CN"/>
              </w:rPr>
            </w:pPr>
          </w:p>
        </w:tc>
        <w:tc>
          <w:tcPr>
            <w:tcW w:w="4114" w:type="dxa"/>
            <w:vAlign w:val="center"/>
          </w:tcPr>
          <w:p w14:paraId="7659DB23" w14:textId="77777777" w:rsidR="00E6161C" w:rsidRDefault="00000000">
            <w:pPr>
              <w:pStyle w:val="aff6"/>
              <w:jc w:val="both"/>
              <w:rPr>
                <w:rFonts w:hint="eastAsia"/>
                <w:lang w:val="zh-CN"/>
              </w:rPr>
            </w:pPr>
            <w:r>
              <w:rPr>
                <w:rFonts w:hint="eastAsia"/>
                <w:lang w:val="zh-CN"/>
              </w:rPr>
              <w:t>2. 生产经营单位应当对从业人员进行安全生产教育和培训，保证从业人员具备必要的安全生产知识，熟悉有关的安全生产规章制</w:t>
            </w:r>
            <w:r>
              <w:rPr>
                <w:rFonts w:hint="eastAsia"/>
                <w:lang w:val="zh-CN"/>
              </w:rPr>
              <w:lastRenderedPageBreak/>
              <w:t>度和安全操作规程，掌握本岗位的安全操作技能，了解事故应急处理措施，知悉自身在安全生产方面的权利和义务。未经安全生产教育和培训合格的从业人员，不得上岗作业。</w:t>
            </w:r>
          </w:p>
        </w:tc>
        <w:tc>
          <w:tcPr>
            <w:tcW w:w="1954" w:type="dxa"/>
            <w:vAlign w:val="center"/>
          </w:tcPr>
          <w:p w14:paraId="7038C8AB" w14:textId="77777777" w:rsidR="00E6161C" w:rsidRDefault="00000000">
            <w:pPr>
              <w:pStyle w:val="aff6"/>
              <w:rPr>
                <w:rFonts w:hint="eastAsia"/>
                <w:lang w:val="zh-CN"/>
              </w:rPr>
            </w:pPr>
            <w:r>
              <w:rPr>
                <w:lang w:val="zh-CN"/>
              </w:rPr>
              <w:lastRenderedPageBreak/>
              <w:t>《中华人民共和国安全生产法》第二十</w:t>
            </w:r>
            <w:r>
              <w:rPr>
                <w:rFonts w:hint="eastAsia"/>
                <w:lang w:val="zh-CN"/>
              </w:rPr>
              <w:t>八</w:t>
            </w:r>
            <w:r>
              <w:rPr>
                <w:lang w:val="zh-CN"/>
              </w:rPr>
              <w:t>条</w:t>
            </w:r>
          </w:p>
        </w:tc>
        <w:tc>
          <w:tcPr>
            <w:tcW w:w="1673" w:type="dxa"/>
            <w:vAlign w:val="center"/>
          </w:tcPr>
          <w:p w14:paraId="4D774B2C" w14:textId="77777777" w:rsidR="00E6161C" w:rsidRDefault="00000000">
            <w:pPr>
              <w:pStyle w:val="aff6"/>
              <w:rPr>
                <w:rFonts w:hint="eastAsia"/>
                <w:lang w:val="zh-CN"/>
              </w:rPr>
            </w:pPr>
            <w:r>
              <w:rPr>
                <w:rFonts w:hint="eastAsia"/>
                <w:lang w:val="zh-CN"/>
              </w:rPr>
              <w:t>加油站对从业人员进行</w:t>
            </w:r>
            <w:r>
              <w:rPr>
                <w:rFonts w:hint="eastAsia"/>
              </w:rPr>
              <w:t>了</w:t>
            </w:r>
            <w:r>
              <w:rPr>
                <w:rFonts w:hint="eastAsia"/>
                <w:lang w:val="zh-CN"/>
              </w:rPr>
              <w:t>安全教育培训，经</w:t>
            </w:r>
            <w:r>
              <w:rPr>
                <w:rFonts w:hint="eastAsia"/>
                <w:lang w:val="zh-CN"/>
              </w:rPr>
              <w:lastRenderedPageBreak/>
              <w:t>培训合格后上岗。</w:t>
            </w:r>
          </w:p>
        </w:tc>
        <w:tc>
          <w:tcPr>
            <w:tcW w:w="865" w:type="dxa"/>
            <w:vAlign w:val="center"/>
          </w:tcPr>
          <w:p w14:paraId="748BA4FB" w14:textId="77777777" w:rsidR="00E6161C" w:rsidRDefault="00000000">
            <w:pPr>
              <w:pStyle w:val="aff6"/>
              <w:rPr>
                <w:rFonts w:hint="eastAsia"/>
                <w:lang w:val="zh-CN"/>
              </w:rPr>
            </w:pPr>
            <w:r>
              <w:rPr>
                <w:lang w:val="zh-CN"/>
              </w:rPr>
              <w:lastRenderedPageBreak/>
              <w:t>符合</w:t>
            </w:r>
          </w:p>
        </w:tc>
      </w:tr>
      <w:tr w:rsidR="00E6161C" w14:paraId="6C62B258" w14:textId="77777777">
        <w:trPr>
          <w:trHeight w:val="340"/>
          <w:jc w:val="center"/>
        </w:trPr>
        <w:tc>
          <w:tcPr>
            <w:tcW w:w="465" w:type="dxa"/>
            <w:vMerge/>
            <w:vAlign w:val="center"/>
          </w:tcPr>
          <w:p w14:paraId="7605CED0" w14:textId="77777777" w:rsidR="00E6161C" w:rsidRDefault="00E6161C">
            <w:pPr>
              <w:pStyle w:val="aff6"/>
              <w:jc w:val="both"/>
              <w:rPr>
                <w:rFonts w:hint="eastAsia"/>
                <w:lang w:val="zh-CN"/>
              </w:rPr>
            </w:pPr>
          </w:p>
        </w:tc>
        <w:tc>
          <w:tcPr>
            <w:tcW w:w="4114" w:type="dxa"/>
            <w:vAlign w:val="center"/>
          </w:tcPr>
          <w:p w14:paraId="57DC07AF" w14:textId="77777777" w:rsidR="00E6161C" w:rsidRDefault="00000000">
            <w:pPr>
              <w:pStyle w:val="aff6"/>
              <w:jc w:val="both"/>
              <w:rPr>
                <w:rFonts w:hint="eastAsia"/>
                <w:lang w:val="zh-CN"/>
              </w:rPr>
            </w:pPr>
            <w:r>
              <w:rPr>
                <w:lang w:val="zh-CN"/>
              </w:rPr>
              <w:t>3.</w:t>
            </w:r>
            <w:r>
              <w:rPr>
                <w:rFonts w:hint="eastAsia"/>
                <w:lang w:val="zh-CN"/>
              </w:rPr>
              <w:t>生产经营单位的特种作业人员必须按照国家有关规定经专门的安全作业培训，取得相应资格，方可上岗作业。</w:t>
            </w:r>
          </w:p>
        </w:tc>
        <w:tc>
          <w:tcPr>
            <w:tcW w:w="1954" w:type="dxa"/>
            <w:vAlign w:val="center"/>
          </w:tcPr>
          <w:p w14:paraId="2F1FA3CF" w14:textId="77777777" w:rsidR="00E6161C" w:rsidRDefault="00000000">
            <w:pPr>
              <w:pStyle w:val="aff6"/>
              <w:rPr>
                <w:rFonts w:hint="eastAsia"/>
                <w:lang w:val="zh-CN"/>
              </w:rPr>
            </w:pPr>
            <w:r>
              <w:rPr>
                <w:lang w:val="zh-CN"/>
              </w:rPr>
              <w:t>《中华人民共和国安全生产法》第</w:t>
            </w:r>
            <w:r>
              <w:rPr>
                <w:rFonts w:hint="eastAsia"/>
                <w:lang w:val="zh-CN"/>
              </w:rPr>
              <w:t>三十条</w:t>
            </w:r>
          </w:p>
        </w:tc>
        <w:tc>
          <w:tcPr>
            <w:tcW w:w="1673" w:type="dxa"/>
            <w:vAlign w:val="center"/>
          </w:tcPr>
          <w:p w14:paraId="6BDC10DE" w14:textId="77777777" w:rsidR="00E6161C" w:rsidRDefault="00000000">
            <w:pPr>
              <w:pStyle w:val="aff6"/>
              <w:rPr>
                <w:rFonts w:hint="eastAsia"/>
              </w:rPr>
            </w:pPr>
            <w:r>
              <w:rPr>
                <w:rFonts w:hint="eastAsia"/>
              </w:rPr>
              <w:t>加油站涉及电工作业，委托有资质单位进行</w:t>
            </w:r>
            <w:r>
              <w:rPr>
                <w:rFonts w:hint="eastAsia"/>
                <w:lang w:val="zh-CN"/>
              </w:rPr>
              <w:t>。</w:t>
            </w:r>
          </w:p>
        </w:tc>
        <w:tc>
          <w:tcPr>
            <w:tcW w:w="865" w:type="dxa"/>
            <w:vAlign w:val="center"/>
          </w:tcPr>
          <w:p w14:paraId="747FF83A" w14:textId="77777777" w:rsidR="00E6161C" w:rsidRDefault="00000000">
            <w:pPr>
              <w:pStyle w:val="aff6"/>
              <w:rPr>
                <w:rFonts w:hint="eastAsia"/>
                <w:lang w:val="zh-CN"/>
              </w:rPr>
            </w:pPr>
            <w:r>
              <w:rPr>
                <w:lang w:val="zh-CN"/>
              </w:rPr>
              <w:t>符合</w:t>
            </w:r>
          </w:p>
        </w:tc>
      </w:tr>
      <w:tr w:rsidR="00E6161C" w14:paraId="0E98FB19" w14:textId="77777777">
        <w:trPr>
          <w:trHeight w:val="340"/>
          <w:jc w:val="center"/>
        </w:trPr>
        <w:tc>
          <w:tcPr>
            <w:tcW w:w="465" w:type="dxa"/>
            <w:vMerge w:val="restart"/>
            <w:vAlign w:val="center"/>
          </w:tcPr>
          <w:p w14:paraId="2160BBC1" w14:textId="77777777" w:rsidR="00E6161C" w:rsidRDefault="00000000">
            <w:pPr>
              <w:pStyle w:val="aff6"/>
              <w:jc w:val="both"/>
              <w:rPr>
                <w:rFonts w:hint="eastAsia"/>
                <w:lang w:val="zh-CN"/>
              </w:rPr>
            </w:pPr>
            <w:r>
              <w:rPr>
                <w:lang w:val="zh-CN"/>
              </w:rPr>
              <w:t>安全检查</w:t>
            </w:r>
          </w:p>
        </w:tc>
        <w:tc>
          <w:tcPr>
            <w:tcW w:w="4114" w:type="dxa"/>
            <w:vAlign w:val="center"/>
          </w:tcPr>
          <w:p w14:paraId="170F903E" w14:textId="77777777" w:rsidR="00E6161C" w:rsidRDefault="00000000">
            <w:pPr>
              <w:pStyle w:val="aff6"/>
              <w:jc w:val="both"/>
              <w:rPr>
                <w:rFonts w:hint="eastAsia"/>
                <w:lang w:val="zh-CN"/>
              </w:rPr>
            </w:pPr>
            <w:r>
              <w:rPr>
                <w:lang w:val="zh-CN"/>
              </w:rPr>
              <w:t>1.</w:t>
            </w:r>
            <w:r>
              <w:rPr>
                <w:rFonts w:hint="eastAsia"/>
                <w:lang w:val="zh-CN"/>
              </w:rPr>
              <w:t>生产经营单位必须对安全设备进行经常性维护、保养，并定期检测，保证正常运转。维护、保养、检测应当作好记录，并由有关人员签字。</w:t>
            </w:r>
          </w:p>
        </w:tc>
        <w:tc>
          <w:tcPr>
            <w:tcW w:w="1954" w:type="dxa"/>
            <w:vAlign w:val="center"/>
          </w:tcPr>
          <w:p w14:paraId="4B1D45AF" w14:textId="77777777" w:rsidR="00E6161C" w:rsidRDefault="00000000">
            <w:pPr>
              <w:pStyle w:val="aff6"/>
              <w:rPr>
                <w:rFonts w:hint="eastAsia"/>
                <w:lang w:val="zh-CN"/>
              </w:rPr>
            </w:pPr>
            <w:r>
              <w:rPr>
                <w:lang w:val="zh-CN"/>
              </w:rPr>
              <w:t>《中华人民共和国安全生产法》第</w:t>
            </w:r>
            <w:r>
              <w:rPr>
                <w:rFonts w:hint="eastAsia"/>
                <w:lang w:val="zh-CN"/>
              </w:rPr>
              <w:t>三十六</w:t>
            </w:r>
            <w:r>
              <w:rPr>
                <w:lang w:val="zh-CN"/>
              </w:rPr>
              <w:t>条</w:t>
            </w:r>
          </w:p>
        </w:tc>
        <w:tc>
          <w:tcPr>
            <w:tcW w:w="1673" w:type="dxa"/>
            <w:vAlign w:val="center"/>
          </w:tcPr>
          <w:p w14:paraId="3D071607" w14:textId="77777777" w:rsidR="00E6161C" w:rsidRDefault="00000000">
            <w:pPr>
              <w:pStyle w:val="aff6"/>
              <w:rPr>
                <w:rFonts w:hint="eastAsia"/>
                <w:lang w:val="zh-CN"/>
              </w:rPr>
            </w:pPr>
            <w:r>
              <w:rPr>
                <w:rFonts w:hint="eastAsia"/>
                <w:lang w:val="zh-CN"/>
              </w:rPr>
              <w:t>加油站对安全设备进行</w:t>
            </w:r>
            <w:r>
              <w:rPr>
                <w:rFonts w:hint="eastAsia"/>
              </w:rPr>
              <w:t>了</w:t>
            </w:r>
            <w:r>
              <w:rPr>
                <w:rFonts w:hint="eastAsia"/>
                <w:lang w:val="zh-CN"/>
              </w:rPr>
              <w:t>经常性维护、保养，并定期检测。</w:t>
            </w:r>
          </w:p>
        </w:tc>
        <w:tc>
          <w:tcPr>
            <w:tcW w:w="865" w:type="dxa"/>
            <w:vAlign w:val="center"/>
          </w:tcPr>
          <w:p w14:paraId="53E4E102" w14:textId="77777777" w:rsidR="00E6161C" w:rsidRDefault="00000000">
            <w:pPr>
              <w:pStyle w:val="aff6"/>
              <w:rPr>
                <w:rFonts w:hint="eastAsia"/>
                <w:lang w:val="zh-CN"/>
              </w:rPr>
            </w:pPr>
            <w:r>
              <w:rPr>
                <w:lang w:val="zh-CN"/>
              </w:rPr>
              <w:t>符合</w:t>
            </w:r>
          </w:p>
        </w:tc>
      </w:tr>
      <w:tr w:rsidR="00E6161C" w14:paraId="01CF9574" w14:textId="77777777">
        <w:trPr>
          <w:trHeight w:val="340"/>
          <w:jc w:val="center"/>
        </w:trPr>
        <w:tc>
          <w:tcPr>
            <w:tcW w:w="465" w:type="dxa"/>
            <w:vMerge/>
            <w:vAlign w:val="center"/>
          </w:tcPr>
          <w:p w14:paraId="1DE59ABE" w14:textId="77777777" w:rsidR="00E6161C" w:rsidRDefault="00E6161C">
            <w:pPr>
              <w:pStyle w:val="aff6"/>
              <w:jc w:val="both"/>
              <w:rPr>
                <w:rFonts w:hint="eastAsia"/>
                <w:lang w:val="zh-CN"/>
              </w:rPr>
            </w:pPr>
          </w:p>
        </w:tc>
        <w:tc>
          <w:tcPr>
            <w:tcW w:w="4114" w:type="dxa"/>
            <w:vAlign w:val="center"/>
          </w:tcPr>
          <w:p w14:paraId="0C6E2865" w14:textId="77777777" w:rsidR="00E6161C" w:rsidRDefault="00000000">
            <w:pPr>
              <w:pStyle w:val="aff6"/>
              <w:jc w:val="both"/>
              <w:rPr>
                <w:rFonts w:hint="eastAsia"/>
                <w:lang w:val="zh-CN"/>
              </w:rPr>
            </w:pPr>
            <w:r>
              <w:rPr>
                <w:lang w:val="zh-CN"/>
              </w:rPr>
              <w:t>2.第十九条生产经营单位应当制定符合有关法律法规规定的安全生产自检自查标准，建立事故隐患排查治理长效机制。</w:t>
            </w:r>
          </w:p>
          <w:p w14:paraId="79105519" w14:textId="77777777" w:rsidR="00E6161C" w:rsidRDefault="00000000">
            <w:pPr>
              <w:pStyle w:val="aff6"/>
              <w:ind w:firstLineChars="200" w:firstLine="420"/>
              <w:jc w:val="both"/>
              <w:rPr>
                <w:rFonts w:hint="eastAsia"/>
                <w:lang w:val="zh-CN"/>
              </w:rPr>
            </w:pPr>
            <w:r>
              <w:rPr>
                <w:lang w:val="zh-CN"/>
              </w:rPr>
              <w:t>生产经营单位应当实行事故隐患清单管理，及时消除事故隐患；不能及时消除的，应当采取安全防范措施，制定治理方案，落实整改措施、责任、资金、时限和应急预案。</w:t>
            </w:r>
          </w:p>
          <w:p w14:paraId="029D98F2" w14:textId="77777777" w:rsidR="00E6161C" w:rsidRDefault="00000000">
            <w:pPr>
              <w:pStyle w:val="aff6"/>
              <w:ind w:firstLineChars="200" w:firstLine="420"/>
              <w:jc w:val="both"/>
              <w:rPr>
                <w:rFonts w:hint="eastAsia"/>
                <w:lang w:val="zh-CN"/>
              </w:rPr>
            </w:pPr>
            <w:r>
              <w:rPr>
                <w:lang w:val="zh-CN"/>
              </w:rPr>
              <w:t>生产经营单位可以委托具备相应能力的技术服务机构进行安全风险分析和事故隐患排查。</w:t>
            </w:r>
          </w:p>
          <w:p w14:paraId="73012EF0" w14:textId="77777777" w:rsidR="00E6161C" w:rsidRDefault="00000000">
            <w:pPr>
              <w:pStyle w:val="aff6"/>
              <w:ind w:firstLineChars="200" w:firstLine="420"/>
              <w:jc w:val="both"/>
              <w:rPr>
                <w:rFonts w:hint="eastAsia"/>
                <w:lang w:val="zh-CN"/>
              </w:rPr>
            </w:pPr>
            <w:r>
              <w:rPr>
                <w:lang w:val="zh-CN"/>
              </w:rPr>
              <w:t>生产经营单位应当如实记录事故隐患排查治理情况，按照规定向有关部门报告，并向从业人员通报。</w:t>
            </w:r>
          </w:p>
        </w:tc>
        <w:tc>
          <w:tcPr>
            <w:tcW w:w="1954" w:type="dxa"/>
            <w:vAlign w:val="center"/>
          </w:tcPr>
          <w:p w14:paraId="0F72A1C8" w14:textId="77777777" w:rsidR="00E6161C" w:rsidRDefault="00000000">
            <w:pPr>
              <w:pStyle w:val="aff6"/>
              <w:rPr>
                <w:rFonts w:hint="eastAsia"/>
                <w:lang w:val="zh-CN"/>
              </w:rPr>
            </w:pPr>
            <w:r>
              <w:rPr>
                <w:lang w:val="zh-CN"/>
              </w:rPr>
              <w:t>《云南省安全生产条例》第十</w:t>
            </w:r>
            <w:r>
              <w:rPr>
                <w:rFonts w:hint="eastAsia"/>
              </w:rPr>
              <w:t>九</w:t>
            </w:r>
            <w:r>
              <w:rPr>
                <w:lang w:val="zh-CN"/>
              </w:rPr>
              <w:t>条</w:t>
            </w:r>
          </w:p>
        </w:tc>
        <w:tc>
          <w:tcPr>
            <w:tcW w:w="1673" w:type="dxa"/>
            <w:vAlign w:val="center"/>
          </w:tcPr>
          <w:p w14:paraId="3BB53220" w14:textId="77777777" w:rsidR="00E6161C" w:rsidRDefault="00000000">
            <w:pPr>
              <w:pStyle w:val="aff6"/>
              <w:rPr>
                <w:rFonts w:hint="eastAsia"/>
                <w:lang w:val="zh-CN"/>
              </w:rPr>
            </w:pPr>
            <w:r>
              <w:rPr>
                <w:lang w:val="zh-CN"/>
              </w:rPr>
              <w:t>安全管理人员对加油站进行</w:t>
            </w:r>
            <w:r>
              <w:rPr>
                <w:rFonts w:hint="eastAsia"/>
              </w:rPr>
              <w:t>了</w:t>
            </w:r>
            <w:r>
              <w:rPr>
                <w:lang w:val="zh-CN"/>
              </w:rPr>
              <w:t>定期检查</w:t>
            </w:r>
            <w:r>
              <w:rPr>
                <w:rFonts w:hint="eastAsia"/>
                <w:lang w:val="zh-CN"/>
              </w:rPr>
              <w:t>。</w:t>
            </w:r>
          </w:p>
        </w:tc>
        <w:tc>
          <w:tcPr>
            <w:tcW w:w="865" w:type="dxa"/>
            <w:vAlign w:val="center"/>
          </w:tcPr>
          <w:p w14:paraId="3150BF81" w14:textId="77777777" w:rsidR="00E6161C" w:rsidRDefault="00000000">
            <w:pPr>
              <w:pStyle w:val="aff6"/>
              <w:rPr>
                <w:rFonts w:hint="eastAsia"/>
                <w:lang w:val="zh-CN"/>
              </w:rPr>
            </w:pPr>
            <w:r>
              <w:rPr>
                <w:lang w:val="zh-CN"/>
              </w:rPr>
              <w:t>符合</w:t>
            </w:r>
          </w:p>
        </w:tc>
      </w:tr>
      <w:tr w:rsidR="00E6161C" w14:paraId="209038CC" w14:textId="77777777">
        <w:trPr>
          <w:trHeight w:val="340"/>
          <w:jc w:val="center"/>
        </w:trPr>
        <w:tc>
          <w:tcPr>
            <w:tcW w:w="465" w:type="dxa"/>
            <w:vMerge w:val="restart"/>
            <w:vAlign w:val="center"/>
          </w:tcPr>
          <w:p w14:paraId="13A53199" w14:textId="77777777" w:rsidR="00E6161C" w:rsidRDefault="00000000">
            <w:pPr>
              <w:pStyle w:val="aff6"/>
              <w:jc w:val="both"/>
              <w:rPr>
                <w:rFonts w:hint="eastAsia"/>
                <w:lang w:val="zh-CN"/>
              </w:rPr>
            </w:pPr>
            <w:r>
              <w:rPr>
                <w:lang w:val="zh-CN"/>
              </w:rPr>
              <w:t>安全投入</w:t>
            </w:r>
          </w:p>
        </w:tc>
        <w:tc>
          <w:tcPr>
            <w:tcW w:w="4114" w:type="dxa"/>
            <w:vAlign w:val="center"/>
          </w:tcPr>
          <w:p w14:paraId="436C85BD" w14:textId="77777777" w:rsidR="00E6161C" w:rsidRDefault="00000000">
            <w:pPr>
              <w:pStyle w:val="aff6"/>
              <w:jc w:val="both"/>
              <w:rPr>
                <w:rFonts w:hint="eastAsia"/>
              </w:rPr>
            </w:pPr>
            <w:r>
              <w:rPr>
                <w:lang w:val="zh-CN"/>
              </w:rPr>
              <w:t>1.</w:t>
            </w:r>
            <w:r>
              <w:rPr>
                <w:rFonts w:hint="eastAsia"/>
                <w:lang w:val="zh-CN"/>
              </w:rPr>
              <w:t>生产经营单位必须为从业人员提供符合国家标准或者行业标准的劳动防护用品，并监督、教育从业人员按照使用规则佩戴、使用</w:t>
            </w:r>
            <w:r>
              <w:rPr>
                <w:lang w:val="zh-CN"/>
              </w:rPr>
              <w:t>。</w:t>
            </w:r>
          </w:p>
        </w:tc>
        <w:tc>
          <w:tcPr>
            <w:tcW w:w="1954" w:type="dxa"/>
            <w:vAlign w:val="center"/>
          </w:tcPr>
          <w:p w14:paraId="35537542" w14:textId="77777777" w:rsidR="00E6161C" w:rsidRDefault="00000000">
            <w:pPr>
              <w:pStyle w:val="aff6"/>
              <w:rPr>
                <w:rFonts w:hint="eastAsia"/>
                <w:lang w:val="zh-CN"/>
              </w:rPr>
            </w:pPr>
            <w:r>
              <w:rPr>
                <w:lang w:val="zh-CN"/>
              </w:rPr>
              <w:t>《中华人民共和国安全生产法》第</w:t>
            </w:r>
            <w:r>
              <w:rPr>
                <w:rFonts w:hint="eastAsia"/>
                <w:lang w:val="zh-CN"/>
              </w:rPr>
              <w:t>四十五</w:t>
            </w:r>
            <w:r>
              <w:rPr>
                <w:lang w:val="zh-CN"/>
              </w:rPr>
              <w:t>条</w:t>
            </w:r>
          </w:p>
        </w:tc>
        <w:tc>
          <w:tcPr>
            <w:tcW w:w="1673" w:type="dxa"/>
            <w:vAlign w:val="center"/>
          </w:tcPr>
          <w:p w14:paraId="5DC63765" w14:textId="77777777" w:rsidR="00E6161C" w:rsidRDefault="00000000">
            <w:pPr>
              <w:pStyle w:val="aff6"/>
              <w:rPr>
                <w:rFonts w:hint="eastAsia"/>
                <w:lang w:val="zh-CN"/>
              </w:rPr>
            </w:pPr>
            <w:r>
              <w:rPr>
                <w:rFonts w:hint="eastAsia"/>
                <w:lang w:val="zh-CN"/>
              </w:rPr>
              <w:t>加油站统一发放</w:t>
            </w:r>
            <w:r>
              <w:rPr>
                <w:rFonts w:hint="eastAsia"/>
              </w:rPr>
              <w:t>了</w:t>
            </w:r>
            <w:r>
              <w:rPr>
                <w:rFonts w:hint="eastAsia"/>
                <w:lang w:val="zh-CN"/>
              </w:rPr>
              <w:t>劳动防护用品。</w:t>
            </w:r>
          </w:p>
        </w:tc>
        <w:tc>
          <w:tcPr>
            <w:tcW w:w="865" w:type="dxa"/>
            <w:vAlign w:val="center"/>
          </w:tcPr>
          <w:p w14:paraId="18481667" w14:textId="77777777" w:rsidR="00E6161C" w:rsidRDefault="00000000">
            <w:pPr>
              <w:pStyle w:val="aff6"/>
              <w:rPr>
                <w:rFonts w:hint="eastAsia"/>
                <w:lang w:val="zh-CN"/>
              </w:rPr>
            </w:pPr>
            <w:r>
              <w:rPr>
                <w:lang w:val="zh-CN"/>
              </w:rPr>
              <w:t>符合</w:t>
            </w:r>
          </w:p>
        </w:tc>
      </w:tr>
      <w:tr w:rsidR="00E6161C" w14:paraId="27F4E589" w14:textId="77777777">
        <w:trPr>
          <w:trHeight w:val="340"/>
          <w:jc w:val="center"/>
        </w:trPr>
        <w:tc>
          <w:tcPr>
            <w:tcW w:w="465" w:type="dxa"/>
            <w:vMerge/>
            <w:vAlign w:val="center"/>
          </w:tcPr>
          <w:p w14:paraId="57DFB99B" w14:textId="77777777" w:rsidR="00E6161C" w:rsidRDefault="00E6161C">
            <w:pPr>
              <w:pStyle w:val="aff6"/>
              <w:jc w:val="both"/>
              <w:rPr>
                <w:rFonts w:hint="eastAsia"/>
                <w:lang w:val="zh-CN"/>
              </w:rPr>
            </w:pPr>
          </w:p>
        </w:tc>
        <w:tc>
          <w:tcPr>
            <w:tcW w:w="4114" w:type="dxa"/>
            <w:vAlign w:val="center"/>
          </w:tcPr>
          <w:p w14:paraId="3CE064CC" w14:textId="77777777" w:rsidR="00E6161C" w:rsidRDefault="00000000">
            <w:pPr>
              <w:pStyle w:val="aff6"/>
              <w:jc w:val="both"/>
              <w:rPr>
                <w:rFonts w:hint="eastAsia"/>
                <w:lang w:val="zh-CN"/>
              </w:rPr>
            </w:pPr>
            <w:r>
              <w:rPr>
                <w:rFonts w:hint="eastAsia"/>
              </w:rPr>
              <w:t>2.</w:t>
            </w:r>
            <w:r>
              <w:rPr>
                <w:lang w:val="zh-CN"/>
              </w:rPr>
              <w:t>生产经营单位必须依法参加工伤保险，为从业人员缴纳保险费。国家鼓励生产经营单位投保安全生产责任保险；属于国家规定的高危行业、领域的生产经营单位，应当投保安全生产责任保险。具体范围和实施办法由国务院应急管理部门会同国务院财政部门、国务院保险监督管理机构和相关行业主管部门制定。 </w:t>
            </w:r>
          </w:p>
        </w:tc>
        <w:tc>
          <w:tcPr>
            <w:tcW w:w="1954" w:type="dxa"/>
            <w:vAlign w:val="center"/>
          </w:tcPr>
          <w:p w14:paraId="0787B8C2" w14:textId="77777777" w:rsidR="00E6161C" w:rsidRDefault="00000000">
            <w:pPr>
              <w:pStyle w:val="aff6"/>
              <w:rPr>
                <w:rFonts w:hint="eastAsia"/>
                <w:lang w:val="zh-CN"/>
              </w:rPr>
            </w:pPr>
            <w:r>
              <w:rPr>
                <w:lang w:val="zh-CN"/>
              </w:rPr>
              <w:t>《中华人民共和国安全生产法》</w:t>
            </w:r>
            <w:r>
              <w:rPr>
                <w:rFonts w:ascii="Helvetica" w:eastAsia="Helvetica" w:hAnsi="Helvetica" w:cs="Helvetica"/>
                <w:shd w:val="clear" w:color="auto" w:fill="FFFFFF"/>
              </w:rPr>
              <w:t>第五十一条</w:t>
            </w:r>
          </w:p>
        </w:tc>
        <w:tc>
          <w:tcPr>
            <w:tcW w:w="1673" w:type="dxa"/>
            <w:vAlign w:val="center"/>
          </w:tcPr>
          <w:p w14:paraId="7CC7AB5C" w14:textId="77777777" w:rsidR="00E6161C" w:rsidRDefault="00000000">
            <w:pPr>
              <w:pStyle w:val="aff6"/>
              <w:rPr>
                <w:rFonts w:hint="eastAsia"/>
              </w:rPr>
            </w:pPr>
            <w:r>
              <w:rPr>
                <w:rFonts w:hint="eastAsia"/>
              </w:rPr>
              <w:t>加油站已购买安全生产责任保险</w:t>
            </w:r>
            <w:r>
              <w:rPr>
                <w:rFonts w:hint="eastAsia"/>
                <w:lang w:val="zh-CN"/>
              </w:rPr>
              <w:t>、</w:t>
            </w:r>
            <w:r>
              <w:rPr>
                <w:lang w:val="zh-CN"/>
              </w:rPr>
              <w:t>工伤保险</w:t>
            </w:r>
            <w:r>
              <w:rPr>
                <w:rFonts w:hint="eastAsia"/>
              </w:rPr>
              <w:t>。</w:t>
            </w:r>
          </w:p>
        </w:tc>
        <w:tc>
          <w:tcPr>
            <w:tcW w:w="865" w:type="dxa"/>
            <w:vAlign w:val="center"/>
          </w:tcPr>
          <w:p w14:paraId="1305F42B" w14:textId="77777777" w:rsidR="00E6161C" w:rsidRDefault="00000000">
            <w:pPr>
              <w:pStyle w:val="aff6"/>
              <w:rPr>
                <w:rFonts w:hint="eastAsia"/>
              </w:rPr>
            </w:pPr>
            <w:r>
              <w:rPr>
                <w:rFonts w:hint="eastAsia"/>
              </w:rPr>
              <w:t>基本</w:t>
            </w:r>
          </w:p>
          <w:p w14:paraId="6674BFF4" w14:textId="77777777" w:rsidR="00E6161C" w:rsidRDefault="00000000">
            <w:pPr>
              <w:pStyle w:val="aff6"/>
              <w:rPr>
                <w:rFonts w:hint="eastAsia"/>
                <w:lang w:val="zh-CN"/>
              </w:rPr>
            </w:pPr>
            <w:r>
              <w:rPr>
                <w:lang w:val="zh-CN"/>
              </w:rPr>
              <w:t>符合</w:t>
            </w:r>
          </w:p>
        </w:tc>
      </w:tr>
      <w:tr w:rsidR="00E6161C" w14:paraId="187EC15D" w14:textId="77777777">
        <w:trPr>
          <w:trHeight w:val="340"/>
          <w:jc w:val="center"/>
        </w:trPr>
        <w:tc>
          <w:tcPr>
            <w:tcW w:w="465" w:type="dxa"/>
            <w:vMerge/>
            <w:vAlign w:val="center"/>
          </w:tcPr>
          <w:p w14:paraId="79166FD7" w14:textId="77777777" w:rsidR="00E6161C" w:rsidRDefault="00E6161C">
            <w:pPr>
              <w:pStyle w:val="aff6"/>
              <w:jc w:val="both"/>
              <w:rPr>
                <w:rFonts w:hint="eastAsia"/>
                <w:lang w:val="zh-CN"/>
              </w:rPr>
            </w:pPr>
          </w:p>
        </w:tc>
        <w:tc>
          <w:tcPr>
            <w:tcW w:w="4114" w:type="dxa"/>
            <w:vAlign w:val="center"/>
          </w:tcPr>
          <w:p w14:paraId="6CCD7859" w14:textId="77777777" w:rsidR="00E6161C" w:rsidRDefault="00000000">
            <w:pPr>
              <w:pStyle w:val="aff6"/>
              <w:jc w:val="both"/>
              <w:rPr>
                <w:rFonts w:hint="eastAsia"/>
                <w:lang w:val="zh-CN"/>
              </w:rPr>
            </w:pPr>
            <w:r>
              <w:rPr>
                <w:rFonts w:hint="eastAsia"/>
              </w:rPr>
              <w:t>3</w:t>
            </w:r>
            <w:r>
              <w:rPr>
                <w:lang w:val="zh-CN"/>
              </w:rPr>
              <w:t>.生产经营单位应当依法参加工伤保险，为从业人员按时足额缴纳工伤保险费。</w:t>
            </w:r>
          </w:p>
          <w:p w14:paraId="218EE83E" w14:textId="77777777" w:rsidR="00E6161C" w:rsidRDefault="00000000">
            <w:pPr>
              <w:pStyle w:val="aff6"/>
              <w:jc w:val="both"/>
              <w:rPr>
                <w:rFonts w:hint="eastAsia"/>
                <w:lang w:val="zh-CN"/>
              </w:rPr>
            </w:pPr>
            <w:r>
              <w:rPr>
                <w:lang w:val="zh-CN"/>
              </w:rPr>
              <w:t>矿山、危险化学品、烟花爆竹、交通运输、建筑施工、民用爆炸物品、金属冶炼、渔业生产等行业和领域的生产经营单位应当根据国家规定实施安全生产责任保险制度。鼓励其他生产经营单位投保安全生产责任保险。</w:t>
            </w:r>
          </w:p>
        </w:tc>
        <w:tc>
          <w:tcPr>
            <w:tcW w:w="1954" w:type="dxa"/>
            <w:vAlign w:val="center"/>
          </w:tcPr>
          <w:p w14:paraId="02705A62" w14:textId="77777777" w:rsidR="00E6161C" w:rsidRDefault="00000000">
            <w:pPr>
              <w:pStyle w:val="aff6"/>
              <w:rPr>
                <w:rFonts w:hint="eastAsia"/>
                <w:lang w:val="zh-CN"/>
              </w:rPr>
            </w:pPr>
            <w:r>
              <w:rPr>
                <w:lang w:val="zh-CN"/>
              </w:rPr>
              <w:t>《云南省安全生产条例》第二十四条</w:t>
            </w:r>
          </w:p>
        </w:tc>
        <w:tc>
          <w:tcPr>
            <w:tcW w:w="1673" w:type="dxa"/>
            <w:vAlign w:val="center"/>
          </w:tcPr>
          <w:p w14:paraId="2B481C7F" w14:textId="77777777" w:rsidR="00E6161C" w:rsidRDefault="00000000">
            <w:pPr>
              <w:pStyle w:val="aff6"/>
              <w:rPr>
                <w:rFonts w:hint="eastAsia"/>
                <w:lang w:val="zh-CN"/>
              </w:rPr>
            </w:pPr>
            <w:r>
              <w:rPr>
                <w:rFonts w:hint="eastAsia"/>
              </w:rPr>
              <w:t>加油站已购买安全生产责任保险</w:t>
            </w:r>
            <w:r>
              <w:rPr>
                <w:rFonts w:hint="eastAsia"/>
                <w:lang w:val="zh-CN"/>
              </w:rPr>
              <w:t>、</w:t>
            </w:r>
            <w:r>
              <w:rPr>
                <w:lang w:val="zh-CN"/>
              </w:rPr>
              <w:t>工伤保险</w:t>
            </w:r>
            <w:r>
              <w:rPr>
                <w:rFonts w:hint="eastAsia"/>
              </w:rPr>
              <w:t>。</w:t>
            </w:r>
          </w:p>
        </w:tc>
        <w:tc>
          <w:tcPr>
            <w:tcW w:w="865" w:type="dxa"/>
            <w:vAlign w:val="center"/>
          </w:tcPr>
          <w:p w14:paraId="087A0524" w14:textId="77777777" w:rsidR="00E6161C" w:rsidRDefault="00000000">
            <w:pPr>
              <w:pStyle w:val="aff6"/>
              <w:rPr>
                <w:rFonts w:hint="eastAsia"/>
              </w:rPr>
            </w:pPr>
            <w:r>
              <w:rPr>
                <w:rFonts w:hint="eastAsia"/>
              </w:rPr>
              <w:t>基本</w:t>
            </w:r>
          </w:p>
          <w:p w14:paraId="4C23E7C1" w14:textId="77777777" w:rsidR="00E6161C" w:rsidRDefault="00000000">
            <w:pPr>
              <w:pStyle w:val="aff6"/>
              <w:rPr>
                <w:rFonts w:hint="eastAsia"/>
                <w:lang w:val="zh-CN"/>
              </w:rPr>
            </w:pPr>
            <w:r>
              <w:rPr>
                <w:lang w:val="zh-CN"/>
              </w:rPr>
              <w:t>符合</w:t>
            </w:r>
          </w:p>
        </w:tc>
      </w:tr>
      <w:tr w:rsidR="00E6161C" w14:paraId="297CF1E7" w14:textId="77777777">
        <w:trPr>
          <w:trHeight w:val="340"/>
          <w:jc w:val="center"/>
        </w:trPr>
        <w:tc>
          <w:tcPr>
            <w:tcW w:w="465" w:type="dxa"/>
            <w:vMerge w:val="restart"/>
            <w:vAlign w:val="center"/>
          </w:tcPr>
          <w:p w14:paraId="51CCD5FD" w14:textId="77777777" w:rsidR="00E6161C" w:rsidRDefault="00000000">
            <w:pPr>
              <w:pStyle w:val="aff6"/>
              <w:jc w:val="both"/>
              <w:rPr>
                <w:rFonts w:hint="eastAsia"/>
                <w:lang w:val="zh-CN"/>
              </w:rPr>
            </w:pPr>
            <w:r>
              <w:rPr>
                <w:lang w:val="zh-CN"/>
              </w:rPr>
              <w:t>事故及应</w:t>
            </w:r>
            <w:r>
              <w:rPr>
                <w:lang w:val="zh-CN"/>
              </w:rPr>
              <w:lastRenderedPageBreak/>
              <w:t>急管理</w:t>
            </w:r>
          </w:p>
        </w:tc>
        <w:tc>
          <w:tcPr>
            <w:tcW w:w="4114" w:type="dxa"/>
            <w:vAlign w:val="center"/>
          </w:tcPr>
          <w:p w14:paraId="3A3A3682" w14:textId="77777777" w:rsidR="00E6161C" w:rsidRDefault="00000000">
            <w:pPr>
              <w:pStyle w:val="aff6"/>
              <w:jc w:val="both"/>
              <w:rPr>
                <w:rFonts w:hint="eastAsia"/>
              </w:rPr>
            </w:pPr>
            <w:r>
              <w:rPr>
                <w:lang w:val="zh-CN"/>
              </w:rPr>
              <w:lastRenderedPageBreak/>
              <w:t>1.</w:t>
            </w:r>
            <w:r>
              <w:rPr>
                <w:rFonts w:hint="eastAsia"/>
                <w:lang w:val="zh-CN"/>
              </w:rPr>
              <w:t>生产经营单位应当制定本单位生产安全事故应急救援预案，与所在地县级以上地方人民政府组织制定的生产安全事故应急救援预案相衔接，并定期组织演练</w:t>
            </w:r>
            <w:r>
              <w:rPr>
                <w:lang w:val="zh-CN"/>
              </w:rPr>
              <w:t>。</w:t>
            </w:r>
          </w:p>
        </w:tc>
        <w:tc>
          <w:tcPr>
            <w:tcW w:w="1954" w:type="dxa"/>
            <w:vAlign w:val="center"/>
          </w:tcPr>
          <w:p w14:paraId="6649ECC5" w14:textId="77777777" w:rsidR="00E6161C" w:rsidRDefault="00000000">
            <w:pPr>
              <w:pStyle w:val="aff6"/>
              <w:rPr>
                <w:rFonts w:hint="eastAsia"/>
                <w:lang w:val="zh-CN"/>
              </w:rPr>
            </w:pPr>
            <w:r>
              <w:rPr>
                <w:lang w:val="zh-CN"/>
              </w:rPr>
              <w:t>《中华人民共和国安全生产法》第</w:t>
            </w:r>
            <w:r>
              <w:rPr>
                <w:rFonts w:hint="eastAsia"/>
                <w:lang w:val="zh-CN"/>
              </w:rPr>
              <w:t>八十一</w:t>
            </w:r>
            <w:r>
              <w:rPr>
                <w:lang w:val="zh-CN"/>
              </w:rPr>
              <w:t>条</w:t>
            </w:r>
          </w:p>
        </w:tc>
        <w:tc>
          <w:tcPr>
            <w:tcW w:w="1673" w:type="dxa"/>
            <w:vAlign w:val="center"/>
          </w:tcPr>
          <w:p w14:paraId="3D0D2FB6" w14:textId="77777777" w:rsidR="00E6161C" w:rsidRDefault="00000000">
            <w:pPr>
              <w:pStyle w:val="aff6"/>
              <w:rPr>
                <w:rFonts w:hint="eastAsia"/>
                <w:lang w:val="zh-CN"/>
              </w:rPr>
            </w:pPr>
            <w:r>
              <w:rPr>
                <w:rFonts w:hint="eastAsia"/>
              </w:rPr>
              <w:t>加油站</w:t>
            </w:r>
            <w:r>
              <w:rPr>
                <w:lang w:val="zh-CN"/>
              </w:rPr>
              <w:t>制定了应急救援预案</w:t>
            </w:r>
            <w:r>
              <w:rPr>
                <w:rFonts w:hint="eastAsia"/>
                <w:lang w:val="zh-CN"/>
              </w:rPr>
              <w:t>。</w:t>
            </w:r>
          </w:p>
        </w:tc>
        <w:tc>
          <w:tcPr>
            <w:tcW w:w="865" w:type="dxa"/>
            <w:vAlign w:val="center"/>
          </w:tcPr>
          <w:p w14:paraId="3DEC3368" w14:textId="77777777" w:rsidR="00E6161C" w:rsidRDefault="00000000">
            <w:pPr>
              <w:pStyle w:val="aff6"/>
              <w:rPr>
                <w:rFonts w:hint="eastAsia"/>
                <w:lang w:val="zh-CN"/>
              </w:rPr>
            </w:pPr>
            <w:r>
              <w:rPr>
                <w:lang w:val="zh-CN"/>
              </w:rPr>
              <w:t>符合</w:t>
            </w:r>
          </w:p>
        </w:tc>
      </w:tr>
      <w:tr w:rsidR="00E6161C" w14:paraId="4BE8040B" w14:textId="77777777">
        <w:trPr>
          <w:trHeight w:val="340"/>
          <w:jc w:val="center"/>
        </w:trPr>
        <w:tc>
          <w:tcPr>
            <w:tcW w:w="465" w:type="dxa"/>
            <w:vMerge/>
            <w:vAlign w:val="center"/>
          </w:tcPr>
          <w:p w14:paraId="3958EB95" w14:textId="77777777" w:rsidR="00E6161C" w:rsidRDefault="00E6161C">
            <w:pPr>
              <w:pStyle w:val="aff6"/>
              <w:jc w:val="both"/>
              <w:rPr>
                <w:rFonts w:hint="eastAsia"/>
                <w:lang w:val="zh-CN"/>
              </w:rPr>
            </w:pPr>
          </w:p>
        </w:tc>
        <w:tc>
          <w:tcPr>
            <w:tcW w:w="4114" w:type="dxa"/>
            <w:vAlign w:val="center"/>
          </w:tcPr>
          <w:p w14:paraId="2352839B" w14:textId="77777777" w:rsidR="00E6161C" w:rsidRDefault="00000000">
            <w:pPr>
              <w:pStyle w:val="aff6"/>
              <w:jc w:val="both"/>
              <w:rPr>
                <w:rFonts w:hint="eastAsia"/>
                <w:lang w:val="zh-CN"/>
              </w:rPr>
            </w:pPr>
            <w:r>
              <w:rPr>
                <w:rFonts w:hint="eastAsia"/>
                <w:lang w:val="zh-CN"/>
              </w:rPr>
              <w:t>2.危险物品的经营、储存单位应当建立应急救援组织；生产经营规模较小的，可以不建立应急救援组织，但应当指定兼职的应急救援人员。</w:t>
            </w:r>
          </w:p>
        </w:tc>
        <w:tc>
          <w:tcPr>
            <w:tcW w:w="1954" w:type="dxa"/>
            <w:vAlign w:val="center"/>
          </w:tcPr>
          <w:p w14:paraId="2F8F87EF" w14:textId="77777777" w:rsidR="00E6161C" w:rsidRDefault="00000000">
            <w:pPr>
              <w:pStyle w:val="aff6"/>
              <w:rPr>
                <w:rFonts w:hint="eastAsia"/>
                <w:lang w:val="zh-CN"/>
              </w:rPr>
            </w:pPr>
            <w:r>
              <w:rPr>
                <w:lang w:val="zh-CN"/>
              </w:rPr>
              <w:t>《中华人民共和国安全生产法》第</w:t>
            </w:r>
            <w:r>
              <w:rPr>
                <w:rFonts w:hint="eastAsia"/>
                <w:lang w:val="zh-CN"/>
              </w:rPr>
              <w:t>八十二</w:t>
            </w:r>
            <w:r>
              <w:rPr>
                <w:lang w:val="zh-CN"/>
              </w:rPr>
              <w:t>条</w:t>
            </w:r>
          </w:p>
        </w:tc>
        <w:tc>
          <w:tcPr>
            <w:tcW w:w="1673" w:type="dxa"/>
            <w:vAlign w:val="center"/>
          </w:tcPr>
          <w:p w14:paraId="305E9F43" w14:textId="77777777" w:rsidR="00E6161C" w:rsidRDefault="00000000">
            <w:pPr>
              <w:pStyle w:val="aff6"/>
              <w:rPr>
                <w:rFonts w:hint="eastAsia"/>
                <w:lang w:val="zh-CN"/>
              </w:rPr>
            </w:pPr>
            <w:r>
              <w:rPr>
                <w:rFonts w:hint="eastAsia"/>
              </w:rPr>
              <w:t>加油站</w:t>
            </w:r>
            <w:r>
              <w:rPr>
                <w:rFonts w:hint="eastAsia"/>
                <w:lang w:val="zh-CN"/>
              </w:rPr>
              <w:t>成立了应急救援小组。</w:t>
            </w:r>
          </w:p>
        </w:tc>
        <w:tc>
          <w:tcPr>
            <w:tcW w:w="865" w:type="dxa"/>
            <w:vAlign w:val="center"/>
          </w:tcPr>
          <w:p w14:paraId="39109319" w14:textId="77777777" w:rsidR="00E6161C" w:rsidRDefault="00000000">
            <w:pPr>
              <w:pStyle w:val="aff6"/>
              <w:rPr>
                <w:rFonts w:hint="eastAsia"/>
                <w:lang w:val="zh-CN"/>
              </w:rPr>
            </w:pPr>
            <w:r>
              <w:rPr>
                <w:lang w:val="zh-CN"/>
              </w:rPr>
              <w:t>符合</w:t>
            </w:r>
          </w:p>
        </w:tc>
      </w:tr>
      <w:tr w:rsidR="00E6161C" w14:paraId="7AC278D3" w14:textId="77777777">
        <w:trPr>
          <w:trHeight w:val="340"/>
          <w:jc w:val="center"/>
        </w:trPr>
        <w:tc>
          <w:tcPr>
            <w:tcW w:w="465" w:type="dxa"/>
            <w:vMerge/>
            <w:vAlign w:val="center"/>
          </w:tcPr>
          <w:p w14:paraId="1EEFEB4C" w14:textId="77777777" w:rsidR="00E6161C" w:rsidRDefault="00E6161C">
            <w:pPr>
              <w:pStyle w:val="aff6"/>
              <w:jc w:val="both"/>
              <w:rPr>
                <w:rFonts w:hint="eastAsia"/>
                <w:lang w:val="zh-CN"/>
              </w:rPr>
            </w:pPr>
          </w:p>
        </w:tc>
        <w:tc>
          <w:tcPr>
            <w:tcW w:w="4114" w:type="dxa"/>
            <w:vAlign w:val="center"/>
          </w:tcPr>
          <w:p w14:paraId="75227927" w14:textId="77777777" w:rsidR="00E6161C" w:rsidRDefault="00000000">
            <w:pPr>
              <w:pStyle w:val="aff6"/>
              <w:jc w:val="both"/>
              <w:rPr>
                <w:rFonts w:hint="eastAsia"/>
                <w:lang w:val="zh-CN"/>
              </w:rPr>
            </w:pPr>
            <w:r>
              <w:rPr>
                <w:rFonts w:hint="eastAsia"/>
              </w:rPr>
              <w:t>3</w:t>
            </w:r>
            <w:r>
              <w:rPr>
                <w:lang w:val="zh-CN"/>
              </w:rPr>
              <w:t>.</w:t>
            </w:r>
            <w:r>
              <w:rPr>
                <w:rFonts w:ascii="Helvetica" w:eastAsia="Helvetica" w:hAnsi="Helvetica" w:cs="Helvetica"/>
                <w:shd w:val="clear" w:color="auto" w:fill="FFFFFF"/>
              </w:rPr>
              <w:t>矿山、金属冶炼、城市轨道交通运营、建筑施工单位和危险物品的生产、经营、运输、储存、使用单位，应当配备必要应急救援器材、设备和物资，进行经常性维护、保养，保证其正常使用；建立专职或者兼职应急救援队伍，规模较小的可以委托具备能力的应急救援机构为其提供服务。</w:t>
            </w:r>
          </w:p>
        </w:tc>
        <w:tc>
          <w:tcPr>
            <w:tcW w:w="1954" w:type="dxa"/>
            <w:vAlign w:val="center"/>
          </w:tcPr>
          <w:p w14:paraId="468ED65D" w14:textId="77777777" w:rsidR="00E6161C" w:rsidRDefault="00000000">
            <w:pPr>
              <w:pStyle w:val="aff6"/>
              <w:rPr>
                <w:rFonts w:hint="eastAsia"/>
                <w:lang w:val="zh-CN"/>
              </w:rPr>
            </w:pPr>
            <w:r>
              <w:rPr>
                <w:lang w:val="zh-CN"/>
              </w:rPr>
              <w:t>《云南省安全生产条例》</w:t>
            </w:r>
            <w:r>
              <w:rPr>
                <w:rFonts w:ascii="Helvetica" w:eastAsia="Helvetica" w:hAnsi="Helvetica" w:cs="Helvetica"/>
                <w:shd w:val="clear" w:color="auto" w:fill="FFFFFF"/>
              </w:rPr>
              <w:t>第四十四条</w:t>
            </w:r>
          </w:p>
        </w:tc>
        <w:tc>
          <w:tcPr>
            <w:tcW w:w="1673" w:type="dxa"/>
            <w:vAlign w:val="center"/>
          </w:tcPr>
          <w:p w14:paraId="70C277BD" w14:textId="77777777" w:rsidR="00E6161C" w:rsidRDefault="00000000">
            <w:pPr>
              <w:pStyle w:val="aff6"/>
              <w:rPr>
                <w:rFonts w:hint="eastAsia"/>
                <w:lang w:val="zh-CN"/>
              </w:rPr>
            </w:pPr>
            <w:r>
              <w:rPr>
                <w:rFonts w:hint="eastAsia"/>
              </w:rPr>
              <w:t>加油站制定了应急救援预案，配备了应急救援器材和物品并定期开展应急救援演练，成建立了兼职应急救援队伍。</w:t>
            </w:r>
          </w:p>
        </w:tc>
        <w:tc>
          <w:tcPr>
            <w:tcW w:w="865" w:type="dxa"/>
            <w:vAlign w:val="center"/>
          </w:tcPr>
          <w:p w14:paraId="6F787236" w14:textId="77777777" w:rsidR="00E6161C" w:rsidRDefault="00000000">
            <w:pPr>
              <w:pStyle w:val="aff6"/>
              <w:rPr>
                <w:rFonts w:hint="eastAsia"/>
                <w:lang w:val="zh-CN"/>
              </w:rPr>
            </w:pPr>
            <w:r>
              <w:rPr>
                <w:lang w:val="zh-CN"/>
              </w:rPr>
              <w:t>符合</w:t>
            </w:r>
          </w:p>
        </w:tc>
      </w:tr>
      <w:tr w:rsidR="00E6161C" w14:paraId="19B63D5E" w14:textId="77777777">
        <w:trPr>
          <w:trHeight w:val="340"/>
          <w:jc w:val="center"/>
        </w:trPr>
        <w:tc>
          <w:tcPr>
            <w:tcW w:w="465" w:type="dxa"/>
            <w:vMerge w:val="restart"/>
            <w:vAlign w:val="center"/>
          </w:tcPr>
          <w:p w14:paraId="11A2368F" w14:textId="77777777" w:rsidR="00E6161C" w:rsidRDefault="00000000">
            <w:pPr>
              <w:pStyle w:val="aff6"/>
              <w:jc w:val="both"/>
              <w:rPr>
                <w:rFonts w:hint="eastAsia"/>
                <w:lang w:val="zh-CN"/>
              </w:rPr>
            </w:pPr>
            <w:r>
              <w:rPr>
                <w:rFonts w:hint="eastAsia"/>
                <w:lang w:val="zh-CN"/>
              </w:rPr>
              <w:t>经营安全</w:t>
            </w:r>
          </w:p>
        </w:tc>
        <w:tc>
          <w:tcPr>
            <w:tcW w:w="4114" w:type="dxa"/>
            <w:vAlign w:val="center"/>
          </w:tcPr>
          <w:p w14:paraId="1713C1D3" w14:textId="77777777" w:rsidR="00E6161C" w:rsidRDefault="00000000">
            <w:pPr>
              <w:pStyle w:val="aff6"/>
              <w:jc w:val="both"/>
              <w:rPr>
                <w:rFonts w:hint="eastAsia"/>
                <w:lang w:val="zh-CN"/>
              </w:rPr>
            </w:pPr>
            <w:r>
              <w:rPr>
                <w:rFonts w:hint="eastAsia"/>
                <w:lang w:val="zh-CN"/>
              </w:rPr>
              <w:t>1</w:t>
            </w:r>
            <w:r>
              <w:rPr>
                <w:lang w:val="zh-CN"/>
              </w:rPr>
              <w:t>.</w:t>
            </w:r>
            <w:r>
              <w:rPr>
                <w:rFonts w:hint="eastAsia"/>
              </w:rPr>
              <w:t>国家对危险化学品经营（包括仓储经营，下同）实行许可制度。未经许可，任何单位和个人不得经营危险化学品。</w:t>
            </w:r>
          </w:p>
        </w:tc>
        <w:tc>
          <w:tcPr>
            <w:tcW w:w="1954" w:type="dxa"/>
            <w:vAlign w:val="center"/>
          </w:tcPr>
          <w:p w14:paraId="6BFF8621" w14:textId="77777777" w:rsidR="00E6161C" w:rsidRDefault="00000000">
            <w:pPr>
              <w:pStyle w:val="aff6"/>
              <w:rPr>
                <w:rFonts w:hint="eastAsia"/>
                <w:lang w:val="zh-CN"/>
              </w:rPr>
            </w:pPr>
            <w:r>
              <w:rPr>
                <w:lang w:val="zh-CN"/>
              </w:rPr>
              <w:t>《危险化学品安全管理条例》第</w:t>
            </w:r>
            <w:r>
              <w:rPr>
                <w:rFonts w:hint="eastAsia"/>
                <w:lang w:val="zh-CN"/>
              </w:rPr>
              <w:t>三十三</w:t>
            </w:r>
            <w:r>
              <w:rPr>
                <w:lang w:val="zh-CN"/>
              </w:rPr>
              <w:t>条</w:t>
            </w:r>
          </w:p>
        </w:tc>
        <w:tc>
          <w:tcPr>
            <w:tcW w:w="1673" w:type="dxa"/>
            <w:vAlign w:val="center"/>
          </w:tcPr>
          <w:p w14:paraId="44C98EF5" w14:textId="77777777" w:rsidR="00E6161C" w:rsidRDefault="00000000">
            <w:pPr>
              <w:pStyle w:val="aff6"/>
              <w:rPr>
                <w:rFonts w:hint="eastAsia"/>
                <w:lang w:val="zh-CN"/>
              </w:rPr>
            </w:pPr>
            <w:r>
              <w:rPr>
                <w:rFonts w:hint="eastAsia"/>
                <w:lang w:val="zh-CN"/>
              </w:rPr>
              <w:t>加油站取得</w:t>
            </w:r>
            <w:r>
              <w:rPr>
                <w:rFonts w:hint="eastAsia"/>
              </w:rPr>
              <w:t>了</w:t>
            </w:r>
            <w:r>
              <w:rPr>
                <w:rFonts w:hint="eastAsia"/>
                <w:lang w:val="zh-CN"/>
              </w:rPr>
              <w:t>危险化学品经营许可证</w:t>
            </w:r>
            <w:r>
              <w:rPr>
                <w:rFonts w:hint="eastAsia"/>
              </w:rPr>
              <w:t>且</w:t>
            </w:r>
            <w:r>
              <w:rPr>
                <w:rFonts w:hint="eastAsia"/>
                <w:lang w:val="zh-CN"/>
              </w:rPr>
              <w:t>危险化学品经营许可证</w:t>
            </w:r>
            <w:r>
              <w:rPr>
                <w:rFonts w:hint="eastAsia"/>
              </w:rPr>
              <w:t>在有效期内</w:t>
            </w:r>
            <w:r>
              <w:rPr>
                <w:rFonts w:hint="eastAsia"/>
                <w:lang w:val="zh-CN"/>
              </w:rPr>
              <w:t>。</w:t>
            </w:r>
          </w:p>
        </w:tc>
        <w:tc>
          <w:tcPr>
            <w:tcW w:w="865" w:type="dxa"/>
            <w:vAlign w:val="center"/>
          </w:tcPr>
          <w:p w14:paraId="037E274C" w14:textId="77777777" w:rsidR="00E6161C" w:rsidRDefault="00000000">
            <w:pPr>
              <w:pStyle w:val="aff6"/>
              <w:rPr>
                <w:rFonts w:hint="eastAsia"/>
                <w:lang w:val="zh-CN"/>
              </w:rPr>
            </w:pPr>
            <w:r>
              <w:rPr>
                <w:lang w:val="zh-CN"/>
              </w:rPr>
              <w:t>符合</w:t>
            </w:r>
          </w:p>
        </w:tc>
      </w:tr>
      <w:tr w:rsidR="00E6161C" w14:paraId="120D4545" w14:textId="77777777">
        <w:trPr>
          <w:trHeight w:val="340"/>
          <w:jc w:val="center"/>
        </w:trPr>
        <w:tc>
          <w:tcPr>
            <w:tcW w:w="465" w:type="dxa"/>
            <w:vMerge/>
            <w:vAlign w:val="center"/>
          </w:tcPr>
          <w:p w14:paraId="7F5CFFCF" w14:textId="77777777" w:rsidR="00E6161C" w:rsidRDefault="00E6161C">
            <w:pPr>
              <w:pStyle w:val="aff6"/>
              <w:jc w:val="both"/>
              <w:rPr>
                <w:rFonts w:hint="eastAsia"/>
                <w:lang w:val="zh-CN"/>
              </w:rPr>
            </w:pPr>
          </w:p>
        </w:tc>
        <w:tc>
          <w:tcPr>
            <w:tcW w:w="4114" w:type="dxa"/>
            <w:vAlign w:val="center"/>
          </w:tcPr>
          <w:p w14:paraId="2DCE9F09" w14:textId="77777777" w:rsidR="00E6161C" w:rsidRDefault="00000000">
            <w:pPr>
              <w:pStyle w:val="aff6"/>
              <w:jc w:val="both"/>
              <w:rPr>
                <w:rFonts w:hint="eastAsia"/>
                <w:lang w:val="zh-CN"/>
              </w:rPr>
            </w:pPr>
            <w:r>
              <w:rPr>
                <w:rFonts w:hint="eastAsia"/>
                <w:lang w:val="zh-CN"/>
              </w:rPr>
              <w:t>2.从事危险化学品经营的企业应当具备下列条件：</w:t>
            </w:r>
          </w:p>
          <w:p w14:paraId="6AB7F967" w14:textId="77777777" w:rsidR="00E6161C" w:rsidRDefault="00000000">
            <w:pPr>
              <w:pStyle w:val="aff6"/>
              <w:jc w:val="both"/>
              <w:rPr>
                <w:rFonts w:hint="eastAsia"/>
                <w:lang w:val="zh-CN"/>
              </w:rPr>
            </w:pPr>
            <w:r>
              <w:rPr>
                <w:rFonts w:hint="eastAsia"/>
                <w:lang w:val="zh-CN"/>
              </w:rPr>
              <w:t>（一）有符合国家标准、行业标准的经营场所，储存危险化学品的，还应当有符合国家标准、行业标准的储存设施；</w:t>
            </w:r>
          </w:p>
          <w:p w14:paraId="2EE7DC28" w14:textId="77777777" w:rsidR="00E6161C" w:rsidRDefault="00000000">
            <w:pPr>
              <w:pStyle w:val="aff6"/>
              <w:jc w:val="both"/>
              <w:rPr>
                <w:rFonts w:hint="eastAsia"/>
                <w:lang w:val="zh-CN"/>
              </w:rPr>
            </w:pPr>
            <w:r>
              <w:rPr>
                <w:rFonts w:hint="eastAsia"/>
                <w:lang w:val="zh-CN"/>
              </w:rPr>
              <w:t>（二）从业人员经过专业技术培训并经考核合格；</w:t>
            </w:r>
          </w:p>
          <w:p w14:paraId="0FF5A80D" w14:textId="77777777" w:rsidR="00E6161C" w:rsidRDefault="00000000">
            <w:pPr>
              <w:pStyle w:val="aff6"/>
              <w:jc w:val="both"/>
              <w:rPr>
                <w:rFonts w:hint="eastAsia"/>
                <w:lang w:val="zh-CN"/>
              </w:rPr>
            </w:pPr>
            <w:r>
              <w:rPr>
                <w:rFonts w:hint="eastAsia"/>
                <w:lang w:val="zh-CN"/>
              </w:rPr>
              <w:t>（三）有健全的安全管理规章制度；</w:t>
            </w:r>
          </w:p>
          <w:p w14:paraId="5E3CB311" w14:textId="77777777" w:rsidR="00E6161C" w:rsidRDefault="00000000">
            <w:pPr>
              <w:pStyle w:val="aff6"/>
              <w:jc w:val="both"/>
              <w:rPr>
                <w:rFonts w:hint="eastAsia"/>
                <w:lang w:val="zh-CN"/>
              </w:rPr>
            </w:pPr>
            <w:r>
              <w:rPr>
                <w:rFonts w:hint="eastAsia"/>
                <w:lang w:val="zh-CN"/>
              </w:rPr>
              <w:t>（四）有专职安全管理人员；</w:t>
            </w:r>
          </w:p>
          <w:p w14:paraId="59AE83CB" w14:textId="77777777" w:rsidR="00E6161C" w:rsidRDefault="00000000">
            <w:pPr>
              <w:pStyle w:val="aff6"/>
              <w:jc w:val="both"/>
              <w:rPr>
                <w:rFonts w:hint="eastAsia"/>
                <w:lang w:val="zh-CN"/>
              </w:rPr>
            </w:pPr>
            <w:r>
              <w:rPr>
                <w:rFonts w:hint="eastAsia"/>
                <w:lang w:val="zh-CN"/>
              </w:rPr>
              <w:t>（五）有符合国家规定的危险化学品事故应急预案和必要的应急救援器材、设备；</w:t>
            </w:r>
          </w:p>
          <w:p w14:paraId="1702DCD0" w14:textId="77777777" w:rsidR="00E6161C" w:rsidRDefault="00000000">
            <w:pPr>
              <w:pStyle w:val="aff6"/>
              <w:jc w:val="both"/>
              <w:rPr>
                <w:rFonts w:hint="eastAsia"/>
                <w:lang w:val="zh-CN"/>
              </w:rPr>
            </w:pPr>
            <w:r>
              <w:rPr>
                <w:rFonts w:hint="eastAsia"/>
                <w:lang w:val="zh-CN"/>
              </w:rPr>
              <w:t>（六）法律、法规规定的其他条件。</w:t>
            </w:r>
          </w:p>
        </w:tc>
        <w:tc>
          <w:tcPr>
            <w:tcW w:w="1954" w:type="dxa"/>
            <w:vAlign w:val="center"/>
          </w:tcPr>
          <w:p w14:paraId="63DDD7C6" w14:textId="77777777" w:rsidR="00E6161C" w:rsidRDefault="00000000">
            <w:pPr>
              <w:pStyle w:val="aff6"/>
              <w:rPr>
                <w:rFonts w:hint="eastAsia"/>
                <w:lang w:val="zh-CN"/>
              </w:rPr>
            </w:pPr>
            <w:r>
              <w:rPr>
                <w:lang w:val="zh-CN"/>
              </w:rPr>
              <w:t>《危险化学品安全管理条例》第</w:t>
            </w:r>
            <w:r>
              <w:rPr>
                <w:rFonts w:hint="eastAsia"/>
                <w:lang w:val="zh-CN"/>
              </w:rPr>
              <w:t>三十四</w:t>
            </w:r>
            <w:r>
              <w:rPr>
                <w:lang w:val="zh-CN"/>
              </w:rPr>
              <w:t>条</w:t>
            </w:r>
          </w:p>
        </w:tc>
        <w:tc>
          <w:tcPr>
            <w:tcW w:w="1673" w:type="dxa"/>
            <w:vAlign w:val="center"/>
          </w:tcPr>
          <w:p w14:paraId="50ABBA52" w14:textId="77777777" w:rsidR="00E6161C" w:rsidRDefault="00000000">
            <w:pPr>
              <w:pStyle w:val="aff6"/>
              <w:rPr>
                <w:rFonts w:hint="eastAsia"/>
                <w:lang w:val="zh-CN"/>
              </w:rPr>
            </w:pPr>
            <w:r>
              <w:rPr>
                <w:rFonts w:hint="eastAsia"/>
                <w:lang w:val="zh-CN"/>
              </w:rPr>
              <w:t>加油站储存设施符合规范要求；从业人员</w:t>
            </w:r>
            <w:r>
              <w:rPr>
                <w:rFonts w:hint="eastAsia"/>
              </w:rPr>
              <w:t>已</w:t>
            </w:r>
            <w:r>
              <w:rPr>
                <w:rFonts w:hint="eastAsia"/>
                <w:lang w:val="zh-CN"/>
              </w:rPr>
              <w:t>经过培训合格；</w:t>
            </w:r>
            <w:r>
              <w:rPr>
                <w:rFonts w:hint="eastAsia"/>
              </w:rPr>
              <w:t>加油站</w:t>
            </w:r>
            <w:r>
              <w:rPr>
                <w:rFonts w:hint="eastAsia"/>
                <w:lang w:val="zh-CN"/>
              </w:rPr>
              <w:t>有安全管理规章制度及安全管理人员；编制了应急预案，</w:t>
            </w:r>
            <w:r>
              <w:rPr>
                <w:rFonts w:hint="eastAsia"/>
              </w:rPr>
              <w:t>配备了</w:t>
            </w:r>
            <w:r>
              <w:rPr>
                <w:rFonts w:hint="eastAsia"/>
                <w:lang w:val="zh-CN"/>
              </w:rPr>
              <w:t>应急救援器材、设备。</w:t>
            </w:r>
          </w:p>
        </w:tc>
        <w:tc>
          <w:tcPr>
            <w:tcW w:w="865" w:type="dxa"/>
            <w:vAlign w:val="center"/>
          </w:tcPr>
          <w:p w14:paraId="6717AB23" w14:textId="77777777" w:rsidR="00E6161C" w:rsidRDefault="00000000">
            <w:pPr>
              <w:pStyle w:val="aff6"/>
              <w:rPr>
                <w:rFonts w:hint="eastAsia"/>
                <w:lang w:val="zh-CN"/>
              </w:rPr>
            </w:pPr>
            <w:r>
              <w:rPr>
                <w:lang w:val="zh-CN"/>
              </w:rPr>
              <w:t>符合</w:t>
            </w:r>
          </w:p>
        </w:tc>
      </w:tr>
      <w:tr w:rsidR="00E6161C" w14:paraId="2CDC3174" w14:textId="77777777">
        <w:trPr>
          <w:trHeight w:val="340"/>
          <w:jc w:val="center"/>
        </w:trPr>
        <w:tc>
          <w:tcPr>
            <w:tcW w:w="465" w:type="dxa"/>
            <w:vMerge w:val="restart"/>
            <w:vAlign w:val="center"/>
          </w:tcPr>
          <w:p w14:paraId="22271C98" w14:textId="77777777" w:rsidR="00E6161C" w:rsidRDefault="00000000">
            <w:pPr>
              <w:pStyle w:val="aff6"/>
              <w:jc w:val="both"/>
              <w:rPr>
                <w:rFonts w:hint="eastAsia"/>
                <w:lang w:val="zh-CN"/>
              </w:rPr>
            </w:pPr>
            <w:r>
              <w:rPr>
                <w:rFonts w:hint="eastAsia"/>
                <w:lang w:val="zh-CN"/>
              </w:rPr>
              <w:t>特殊作业</w:t>
            </w:r>
          </w:p>
        </w:tc>
        <w:tc>
          <w:tcPr>
            <w:tcW w:w="4114" w:type="dxa"/>
            <w:vAlign w:val="center"/>
          </w:tcPr>
          <w:p w14:paraId="5180B35B" w14:textId="77777777" w:rsidR="00E6161C" w:rsidRDefault="00000000">
            <w:pPr>
              <w:pStyle w:val="aff6"/>
              <w:jc w:val="both"/>
              <w:rPr>
                <w:rFonts w:hint="eastAsia"/>
                <w:lang w:val="zh-CN"/>
              </w:rPr>
            </w:pPr>
            <w:r>
              <w:rPr>
                <w:rFonts w:hint="eastAsia"/>
                <w:lang w:val="zh-CN"/>
              </w:rPr>
              <w:t>作业单位和生产单位应对作业现场和作业过程中可能存在的危险、有害因素进行辨识，制定相应的安全措施。</w:t>
            </w:r>
          </w:p>
        </w:tc>
        <w:tc>
          <w:tcPr>
            <w:tcW w:w="1954" w:type="dxa"/>
            <w:vAlign w:val="center"/>
          </w:tcPr>
          <w:p w14:paraId="516D967B" w14:textId="77777777" w:rsidR="00E6161C" w:rsidRDefault="00000000">
            <w:pPr>
              <w:pStyle w:val="aff6"/>
              <w:rPr>
                <w:rFonts w:hint="eastAsia"/>
                <w:lang w:val="zh-CN"/>
              </w:rPr>
            </w:pPr>
            <w:r>
              <w:rPr>
                <w:rFonts w:hint="eastAsia"/>
                <w:lang w:val="zh-CN"/>
              </w:rPr>
              <w:t>《危险化学品企业特殊作业安全规范》（GB 30871—20</w:t>
            </w:r>
            <w:r>
              <w:rPr>
                <w:lang w:val="zh-CN"/>
              </w:rPr>
              <w:t>22</w:t>
            </w:r>
            <w:r>
              <w:rPr>
                <w:rFonts w:hint="eastAsia"/>
                <w:lang w:val="zh-CN"/>
              </w:rPr>
              <w:t>）4.1条</w:t>
            </w:r>
          </w:p>
        </w:tc>
        <w:tc>
          <w:tcPr>
            <w:tcW w:w="1673" w:type="dxa"/>
            <w:vAlign w:val="center"/>
          </w:tcPr>
          <w:p w14:paraId="7432C027" w14:textId="77777777" w:rsidR="00E6161C" w:rsidRDefault="00000000">
            <w:pPr>
              <w:pStyle w:val="aff6"/>
              <w:rPr>
                <w:rFonts w:hint="eastAsia"/>
                <w:lang w:val="zh-CN"/>
              </w:rPr>
            </w:pPr>
            <w:r>
              <w:rPr>
                <w:rFonts w:hint="eastAsia"/>
                <w:lang w:val="zh-CN"/>
              </w:rPr>
              <w:t>加油站制定</w:t>
            </w:r>
            <w:r>
              <w:rPr>
                <w:rFonts w:hint="eastAsia"/>
              </w:rPr>
              <w:t>了</w:t>
            </w:r>
            <w:r>
              <w:rPr>
                <w:rFonts w:hint="eastAsia"/>
                <w:lang w:val="zh-CN"/>
              </w:rPr>
              <w:t>相关特殊作业管理制度及审批表。</w:t>
            </w:r>
          </w:p>
        </w:tc>
        <w:tc>
          <w:tcPr>
            <w:tcW w:w="865" w:type="dxa"/>
            <w:vAlign w:val="center"/>
          </w:tcPr>
          <w:p w14:paraId="5A027F58" w14:textId="77777777" w:rsidR="00E6161C" w:rsidRDefault="00000000">
            <w:pPr>
              <w:pStyle w:val="aff6"/>
              <w:rPr>
                <w:rFonts w:hint="eastAsia"/>
                <w:lang w:val="zh-CN"/>
              </w:rPr>
            </w:pPr>
            <w:r>
              <w:rPr>
                <w:rFonts w:hint="eastAsia"/>
                <w:lang w:val="zh-CN"/>
              </w:rPr>
              <w:t>符合</w:t>
            </w:r>
          </w:p>
        </w:tc>
      </w:tr>
      <w:tr w:rsidR="00E6161C" w14:paraId="361F9C9F" w14:textId="77777777">
        <w:trPr>
          <w:trHeight w:val="340"/>
          <w:jc w:val="center"/>
        </w:trPr>
        <w:tc>
          <w:tcPr>
            <w:tcW w:w="465" w:type="dxa"/>
            <w:vMerge/>
            <w:vAlign w:val="center"/>
          </w:tcPr>
          <w:p w14:paraId="16620ADB" w14:textId="77777777" w:rsidR="00E6161C" w:rsidRDefault="00E6161C">
            <w:pPr>
              <w:pStyle w:val="aff6"/>
              <w:jc w:val="both"/>
              <w:rPr>
                <w:rFonts w:hint="eastAsia"/>
                <w:lang w:val="zh-CN"/>
              </w:rPr>
            </w:pPr>
          </w:p>
        </w:tc>
        <w:tc>
          <w:tcPr>
            <w:tcW w:w="4114" w:type="dxa"/>
            <w:vAlign w:val="center"/>
          </w:tcPr>
          <w:p w14:paraId="4A47339F" w14:textId="77777777" w:rsidR="00E6161C" w:rsidRDefault="00000000">
            <w:pPr>
              <w:pStyle w:val="aff6"/>
              <w:jc w:val="both"/>
              <w:rPr>
                <w:rFonts w:hint="eastAsia"/>
                <w:lang w:val="zh-CN"/>
              </w:rPr>
            </w:pPr>
            <w:r>
              <w:rPr>
                <w:rFonts w:hint="eastAsia"/>
                <w:lang w:val="zh-CN"/>
              </w:rPr>
              <w:t>作业前，应对参加作业的人员进行安全教育，主要内容如下：a）有关作业的安全规章制度；</w:t>
            </w:r>
          </w:p>
          <w:p w14:paraId="28944037" w14:textId="77777777" w:rsidR="00E6161C" w:rsidRDefault="00000000">
            <w:pPr>
              <w:pStyle w:val="aff6"/>
              <w:jc w:val="both"/>
              <w:rPr>
                <w:rFonts w:hint="eastAsia"/>
                <w:lang w:val="zh-CN"/>
              </w:rPr>
            </w:pPr>
            <w:r>
              <w:rPr>
                <w:rFonts w:hint="eastAsia"/>
                <w:lang w:val="zh-CN"/>
              </w:rPr>
              <w:t>b）作业现场和作业过程中</w:t>
            </w:r>
            <w:r>
              <w:rPr>
                <w:lang w:val="zh-CN"/>
              </w:rPr>
              <w:t>可能存在的危险</w:t>
            </w:r>
            <w:r>
              <w:rPr>
                <w:rFonts w:hint="eastAsia"/>
                <w:lang w:val="zh-CN"/>
              </w:rPr>
              <w:t>、有害</w:t>
            </w:r>
            <w:r>
              <w:rPr>
                <w:lang w:val="zh-CN"/>
              </w:rPr>
              <w:t>因素及应采取的</w:t>
            </w:r>
            <w:r>
              <w:rPr>
                <w:rFonts w:hint="eastAsia"/>
                <w:lang w:val="zh-CN"/>
              </w:rPr>
              <w:t>具体</w:t>
            </w:r>
            <w:r>
              <w:rPr>
                <w:lang w:val="zh-CN"/>
              </w:rPr>
              <w:t>安全措施</w:t>
            </w:r>
            <w:r>
              <w:rPr>
                <w:rFonts w:hint="eastAsia"/>
                <w:lang w:val="zh-CN"/>
              </w:rPr>
              <w:t>；c）作业过程中所使用的个体防护器具的使用方法及使用注意事项；d）</w:t>
            </w:r>
            <w:r>
              <w:rPr>
                <w:lang w:val="zh-CN"/>
              </w:rPr>
              <w:t>事故的预防、避险、逃生、自救、互救等知识</w:t>
            </w:r>
            <w:r>
              <w:rPr>
                <w:rFonts w:hint="eastAsia"/>
                <w:lang w:val="zh-CN"/>
              </w:rPr>
              <w:t>；e）相关事故案例和经验、教训。</w:t>
            </w:r>
          </w:p>
        </w:tc>
        <w:tc>
          <w:tcPr>
            <w:tcW w:w="1954" w:type="dxa"/>
            <w:vAlign w:val="center"/>
          </w:tcPr>
          <w:p w14:paraId="5A705592" w14:textId="77777777" w:rsidR="00E6161C" w:rsidRDefault="00000000">
            <w:pPr>
              <w:pStyle w:val="aff6"/>
              <w:rPr>
                <w:rFonts w:hint="eastAsia"/>
                <w:lang w:val="zh-CN"/>
              </w:rPr>
            </w:pPr>
            <w:r>
              <w:rPr>
                <w:rFonts w:hint="eastAsia"/>
                <w:lang w:val="zh-CN"/>
              </w:rPr>
              <w:t>《危险化学品企业特殊作业安全规范》（GB 30871—20</w:t>
            </w:r>
            <w:r>
              <w:rPr>
                <w:lang w:val="zh-CN"/>
              </w:rPr>
              <w:t>22</w:t>
            </w:r>
            <w:r>
              <w:rPr>
                <w:rFonts w:hint="eastAsia"/>
                <w:lang w:val="zh-CN"/>
              </w:rPr>
              <w:t>）4.2条</w:t>
            </w:r>
          </w:p>
        </w:tc>
        <w:tc>
          <w:tcPr>
            <w:tcW w:w="1673" w:type="dxa"/>
            <w:vAlign w:val="center"/>
          </w:tcPr>
          <w:p w14:paraId="228FA8D8" w14:textId="77777777" w:rsidR="00E6161C" w:rsidRDefault="00000000">
            <w:pPr>
              <w:pStyle w:val="aff6"/>
              <w:rPr>
                <w:rFonts w:hint="eastAsia"/>
                <w:lang w:val="zh-CN"/>
              </w:rPr>
            </w:pPr>
            <w:r>
              <w:rPr>
                <w:rFonts w:hint="eastAsia"/>
              </w:rPr>
              <w:t>加油站</w:t>
            </w:r>
            <w:r>
              <w:rPr>
                <w:rFonts w:hint="eastAsia"/>
                <w:lang w:val="zh-CN"/>
              </w:rPr>
              <w:t>已制定</w:t>
            </w:r>
            <w:r>
              <w:rPr>
                <w:rFonts w:hint="eastAsia"/>
              </w:rPr>
              <w:t>了</w:t>
            </w:r>
            <w:r>
              <w:rPr>
                <w:rFonts w:hint="eastAsia"/>
                <w:lang w:val="zh-CN"/>
              </w:rPr>
              <w:t>相关特殊作业管理制度及审批表。</w:t>
            </w:r>
          </w:p>
        </w:tc>
        <w:tc>
          <w:tcPr>
            <w:tcW w:w="865" w:type="dxa"/>
            <w:vAlign w:val="center"/>
          </w:tcPr>
          <w:p w14:paraId="7C4D2209" w14:textId="77777777" w:rsidR="00E6161C" w:rsidRDefault="00000000">
            <w:pPr>
              <w:pStyle w:val="aff6"/>
              <w:rPr>
                <w:rFonts w:hint="eastAsia"/>
                <w:lang w:val="zh-CN"/>
              </w:rPr>
            </w:pPr>
            <w:r>
              <w:rPr>
                <w:rFonts w:hint="eastAsia"/>
                <w:lang w:val="zh-CN"/>
              </w:rPr>
              <w:t>符合</w:t>
            </w:r>
          </w:p>
        </w:tc>
      </w:tr>
      <w:tr w:rsidR="00E6161C" w14:paraId="63B7D2D7" w14:textId="77777777">
        <w:trPr>
          <w:trHeight w:val="340"/>
          <w:jc w:val="center"/>
        </w:trPr>
        <w:tc>
          <w:tcPr>
            <w:tcW w:w="465" w:type="dxa"/>
            <w:vMerge/>
            <w:vAlign w:val="center"/>
          </w:tcPr>
          <w:p w14:paraId="75C84238" w14:textId="77777777" w:rsidR="00E6161C" w:rsidRDefault="00E6161C">
            <w:pPr>
              <w:pStyle w:val="aff6"/>
              <w:jc w:val="both"/>
              <w:rPr>
                <w:rFonts w:hint="eastAsia"/>
                <w:lang w:val="zh-CN"/>
              </w:rPr>
            </w:pPr>
          </w:p>
        </w:tc>
        <w:tc>
          <w:tcPr>
            <w:tcW w:w="4114" w:type="dxa"/>
            <w:vAlign w:val="center"/>
          </w:tcPr>
          <w:p w14:paraId="1EA162F8" w14:textId="77777777" w:rsidR="00E6161C" w:rsidRDefault="00000000">
            <w:pPr>
              <w:pStyle w:val="aff6"/>
              <w:jc w:val="both"/>
              <w:rPr>
                <w:rFonts w:hint="eastAsia"/>
                <w:lang w:val="zh-CN"/>
              </w:rPr>
            </w:pPr>
            <w:r>
              <w:rPr>
                <w:rFonts w:hint="eastAsia"/>
                <w:lang w:val="zh-CN"/>
              </w:rPr>
              <w:t>作业前，作业单位应办理作业审批手续，填写安全作业票（证），并由相关责任人签字确认。</w:t>
            </w:r>
          </w:p>
          <w:p w14:paraId="305E8B0D" w14:textId="77777777" w:rsidR="00E6161C" w:rsidRDefault="00000000">
            <w:pPr>
              <w:pStyle w:val="aff6"/>
              <w:jc w:val="both"/>
              <w:rPr>
                <w:rFonts w:hint="eastAsia"/>
                <w:lang w:val="zh-CN"/>
              </w:rPr>
            </w:pPr>
            <w:r>
              <w:rPr>
                <w:rFonts w:hint="eastAsia"/>
                <w:lang w:val="zh-CN"/>
              </w:rPr>
              <w:t>同一作业涉及两种或两种以上特殊作业时，除应同时执行相应的作业要求外，还应同时办理相应作业的审批手续。</w:t>
            </w:r>
          </w:p>
          <w:p w14:paraId="36094C16" w14:textId="77777777" w:rsidR="00E6161C" w:rsidRDefault="00000000">
            <w:pPr>
              <w:pStyle w:val="aff6"/>
              <w:jc w:val="both"/>
              <w:rPr>
                <w:rFonts w:hint="eastAsia"/>
                <w:lang w:val="zh-CN"/>
              </w:rPr>
            </w:pPr>
            <w:r>
              <w:rPr>
                <w:rFonts w:hint="eastAsia"/>
                <w:lang w:val="zh-CN"/>
              </w:rPr>
              <w:t>作业时审批手续应齐全、安全措施应全部落</w:t>
            </w:r>
            <w:r>
              <w:rPr>
                <w:rFonts w:hint="eastAsia"/>
                <w:lang w:val="zh-CN"/>
              </w:rPr>
              <w:lastRenderedPageBreak/>
              <w:t>实和确认、作业环境应符合安全要求。作业票（证）审批手续的相关内容参见附录 A。</w:t>
            </w:r>
          </w:p>
        </w:tc>
        <w:tc>
          <w:tcPr>
            <w:tcW w:w="1954" w:type="dxa"/>
            <w:vAlign w:val="center"/>
          </w:tcPr>
          <w:p w14:paraId="1DB8C415" w14:textId="77777777" w:rsidR="00E6161C" w:rsidRDefault="00000000">
            <w:pPr>
              <w:pStyle w:val="aff6"/>
              <w:rPr>
                <w:rFonts w:hint="eastAsia"/>
                <w:lang w:val="zh-CN"/>
              </w:rPr>
            </w:pPr>
            <w:r>
              <w:rPr>
                <w:rFonts w:hint="eastAsia"/>
                <w:lang w:val="zh-CN"/>
              </w:rPr>
              <w:lastRenderedPageBreak/>
              <w:t>《危险化学品企业特殊作业安全规范》（GB 30871—20</w:t>
            </w:r>
            <w:r>
              <w:rPr>
                <w:lang w:val="zh-CN"/>
              </w:rPr>
              <w:t>22</w:t>
            </w:r>
            <w:r>
              <w:rPr>
                <w:rFonts w:hint="eastAsia"/>
                <w:lang w:val="zh-CN"/>
              </w:rPr>
              <w:t>）4.</w:t>
            </w:r>
            <w:r>
              <w:rPr>
                <w:lang w:val="zh-CN"/>
              </w:rPr>
              <w:t>7</w:t>
            </w:r>
            <w:r>
              <w:rPr>
                <w:rFonts w:hint="eastAsia"/>
                <w:lang w:val="zh-CN"/>
              </w:rPr>
              <w:t>条</w:t>
            </w:r>
          </w:p>
        </w:tc>
        <w:tc>
          <w:tcPr>
            <w:tcW w:w="1673" w:type="dxa"/>
            <w:vAlign w:val="center"/>
          </w:tcPr>
          <w:p w14:paraId="5447162C" w14:textId="77777777" w:rsidR="00E6161C" w:rsidRDefault="00000000">
            <w:pPr>
              <w:pStyle w:val="aff6"/>
              <w:rPr>
                <w:rFonts w:hint="eastAsia"/>
                <w:lang w:val="zh-CN"/>
              </w:rPr>
            </w:pPr>
            <w:r>
              <w:rPr>
                <w:rFonts w:hint="eastAsia"/>
              </w:rPr>
              <w:t>加油站</w:t>
            </w:r>
            <w:r>
              <w:rPr>
                <w:rFonts w:hint="eastAsia"/>
                <w:lang w:val="zh-CN"/>
              </w:rPr>
              <w:t>已制定</w:t>
            </w:r>
            <w:r>
              <w:rPr>
                <w:rFonts w:hint="eastAsia"/>
              </w:rPr>
              <w:t>了</w:t>
            </w:r>
            <w:r>
              <w:rPr>
                <w:rFonts w:hint="eastAsia"/>
                <w:lang w:val="zh-CN"/>
              </w:rPr>
              <w:t>相关特殊作业管理制度及审批表。</w:t>
            </w:r>
          </w:p>
        </w:tc>
        <w:tc>
          <w:tcPr>
            <w:tcW w:w="865" w:type="dxa"/>
            <w:vAlign w:val="center"/>
          </w:tcPr>
          <w:p w14:paraId="462A66D5" w14:textId="77777777" w:rsidR="00E6161C" w:rsidRDefault="00000000">
            <w:pPr>
              <w:pStyle w:val="aff6"/>
              <w:rPr>
                <w:rFonts w:hint="eastAsia"/>
                <w:lang w:val="zh-CN"/>
              </w:rPr>
            </w:pPr>
            <w:r>
              <w:rPr>
                <w:rFonts w:hint="eastAsia"/>
                <w:lang w:val="zh-CN"/>
              </w:rPr>
              <w:t>符合</w:t>
            </w:r>
          </w:p>
        </w:tc>
      </w:tr>
    </w:tbl>
    <w:p w14:paraId="1E207DAA" w14:textId="77777777" w:rsidR="00E6161C" w:rsidRDefault="00000000">
      <w:pPr>
        <w:pStyle w:val="afe"/>
        <w:ind w:firstLine="562"/>
        <w:rPr>
          <w:rFonts w:hint="eastAsia"/>
          <w:b/>
          <w:bCs/>
        </w:rPr>
      </w:pPr>
      <w:r>
        <w:rPr>
          <w:rFonts w:hint="eastAsia"/>
          <w:b/>
          <w:bCs/>
        </w:rPr>
        <w:t>安全管理检查结果：</w:t>
      </w:r>
    </w:p>
    <w:p w14:paraId="5F81AA63" w14:textId="77777777" w:rsidR="00E6161C" w:rsidRDefault="00000000">
      <w:pPr>
        <w:rPr>
          <w:rFonts w:hint="eastAsia"/>
        </w:rPr>
      </w:pPr>
      <w:r>
        <w:rPr>
          <w:rFonts w:hint="eastAsia"/>
        </w:rPr>
        <w:t>该加油站建立相关管理制度及安全操作规程。成立安全管理领导小组并任命有安全管理员，安全管理组织机构及人员满足加油站的运行要求。加油站成立事故应急救援小组，配备有救援器材，配备的救援器材满足加油站应急救援的需要。</w:t>
      </w:r>
    </w:p>
    <w:p w14:paraId="0C728AAF" w14:textId="77777777" w:rsidR="00E6161C" w:rsidRDefault="00000000">
      <w:pPr>
        <w:pStyle w:val="20"/>
        <w:rPr>
          <w:rFonts w:hint="eastAsia"/>
        </w:rPr>
      </w:pPr>
      <w:bookmarkStart w:id="418" w:name="_Toc180226674"/>
      <w:bookmarkStart w:id="419" w:name="_Hlk119859094"/>
      <w:bookmarkStart w:id="420" w:name="_Hlk85721837"/>
      <w:r>
        <w:rPr>
          <w:rFonts w:hint="eastAsia"/>
        </w:rPr>
        <w:t>重大事故隐患分析评价</w:t>
      </w:r>
      <w:bookmarkEnd w:id="418"/>
    </w:p>
    <w:p w14:paraId="213F1293" w14:textId="77777777" w:rsidR="00E6161C" w:rsidRDefault="00000000">
      <w:pPr>
        <w:rPr>
          <w:rFonts w:hint="eastAsia"/>
        </w:rPr>
      </w:pPr>
      <w:bookmarkStart w:id="421" w:name="_Hlk85715252"/>
      <w:bookmarkEnd w:id="419"/>
      <w:r>
        <w:rPr>
          <w:rFonts w:hint="eastAsia"/>
        </w:rPr>
        <w:t>根据《化工和危险化学品生产经营单位重大生产安全事故隐患判定标准（试行）》的要求，对双柏安龙堡加油站重大生产安全事故隐患进行排查</w:t>
      </w:r>
      <w:bookmarkEnd w:id="421"/>
      <w:r>
        <w:rPr>
          <w:rFonts w:hint="eastAsia"/>
        </w:rPr>
        <w:t>，具体见表6-7。</w:t>
      </w:r>
    </w:p>
    <w:p w14:paraId="0BB85152" w14:textId="77777777" w:rsidR="00E6161C" w:rsidRDefault="00000000">
      <w:pPr>
        <w:pStyle w:val="aff7"/>
        <w:rPr>
          <w:rFonts w:hint="eastAsia"/>
        </w:rPr>
      </w:pPr>
      <w:r>
        <w:rPr>
          <w:rFonts w:hint="eastAsia"/>
        </w:rPr>
        <w:t>表6-7</w:t>
      </w:r>
      <w:r>
        <w:t xml:space="preserve"> </w:t>
      </w:r>
      <w:r>
        <w:rPr>
          <w:rFonts w:hint="eastAsia"/>
        </w:rPr>
        <w:t>重大生产安全事故隐患检查表</w:t>
      </w:r>
    </w:p>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96"/>
        <w:gridCol w:w="3809"/>
        <w:gridCol w:w="3366"/>
        <w:gridCol w:w="1200"/>
      </w:tblGrid>
      <w:tr w:rsidR="00E6161C" w14:paraId="6DC657D9" w14:textId="77777777">
        <w:trPr>
          <w:trHeight w:val="340"/>
          <w:tblHeader/>
          <w:jc w:val="center"/>
        </w:trPr>
        <w:tc>
          <w:tcPr>
            <w:tcW w:w="696" w:type="dxa"/>
            <w:vAlign w:val="center"/>
          </w:tcPr>
          <w:p w14:paraId="391467F1" w14:textId="77777777" w:rsidR="00E6161C" w:rsidRDefault="00000000">
            <w:pPr>
              <w:pStyle w:val="aff6"/>
              <w:rPr>
                <w:rFonts w:hint="eastAsia"/>
                <w:b/>
                <w:bCs/>
              </w:rPr>
            </w:pPr>
            <w:r>
              <w:rPr>
                <w:rFonts w:hint="eastAsia"/>
                <w:b/>
                <w:bCs/>
              </w:rPr>
              <w:t>序号</w:t>
            </w:r>
          </w:p>
        </w:tc>
        <w:tc>
          <w:tcPr>
            <w:tcW w:w="3809" w:type="dxa"/>
            <w:vAlign w:val="center"/>
          </w:tcPr>
          <w:p w14:paraId="5EE46862" w14:textId="77777777" w:rsidR="00E6161C" w:rsidRDefault="00000000">
            <w:pPr>
              <w:pStyle w:val="aff6"/>
              <w:rPr>
                <w:rFonts w:hint="eastAsia"/>
                <w:b/>
                <w:bCs/>
              </w:rPr>
            </w:pPr>
            <w:r>
              <w:rPr>
                <w:rFonts w:hint="eastAsia"/>
                <w:b/>
                <w:bCs/>
              </w:rPr>
              <w:t>检查内容</w:t>
            </w:r>
          </w:p>
        </w:tc>
        <w:tc>
          <w:tcPr>
            <w:tcW w:w="3366" w:type="dxa"/>
            <w:vAlign w:val="center"/>
          </w:tcPr>
          <w:p w14:paraId="7B855DA7" w14:textId="77777777" w:rsidR="00E6161C" w:rsidRDefault="00000000">
            <w:pPr>
              <w:pStyle w:val="aff6"/>
              <w:rPr>
                <w:rFonts w:hint="eastAsia"/>
                <w:b/>
                <w:bCs/>
              </w:rPr>
            </w:pPr>
            <w:r>
              <w:rPr>
                <w:rFonts w:hint="eastAsia"/>
                <w:b/>
                <w:bCs/>
              </w:rPr>
              <w:t>实际情况</w:t>
            </w:r>
          </w:p>
        </w:tc>
        <w:tc>
          <w:tcPr>
            <w:tcW w:w="1200" w:type="dxa"/>
            <w:vAlign w:val="center"/>
          </w:tcPr>
          <w:p w14:paraId="4666B8A4" w14:textId="77777777" w:rsidR="00E6161C" w:rsidRDefault="00000000">
            <w:pPr>
              <w:pStyle w:val="aff6"/>
              <w:rPr>
                <w:rFonts w:hint="eastAsia"/>
                <w:b/>
                <w:bCs/>
              </w:rPr>
            </w:pPr>
            <w:r>
              <w:rPr>
                <w:rFonts w:hint="eastAsia"/>
                <w:b/>
                <w:bCs/>
              </w:rPr>
              <w:t>检查结果</w:t>
            </w:r>
          </w:p>
        </w:tc>
      </w:tr>
      <w:tr w:rsidR="00E6161C" w14:paraId="732981EF" w14:textId="77777777">
        <w:trPr>
          <w:trHeight w:val="340"/>
          <w:jc w:val="center"/>
        </w:trPr>
        <w:tc>
          <w:tcPr>
            <w:tcW w:w="696" w:type="dxa"/>
            <w:vAlign w:val="center"/>
          </w:tcPr>
          <w:p w14:paraId="6D250BBA" w14:textId="77777777" w:rsidR="00E6161C" w:rsidRDefault="00000000">
            <w:pPr>
              <w:pStyle w:val="aff6"/>
              <w:rPr>
                <w:rFonts w:hint="eastAsia"/>
              </w:rPr>
            </w:pPr>
            <w:r>
              <w:rPr>
                <w:rFonts w:hint="eastAsia"/>
              </w:rPr>
              <w:t>1</w:t>
            </w:r>
          </w:p>
        </w:tc>
        <w:tc>
          <w:tcPr>
            <w:tcW w:w="3809" w:type="dxa"/>
            <w:vAlign w:val="center"/>
          </w:tcPr>
          <w:p w14:paraId="413FCDFD" w14:textId="77777777" w:rsidR="00E6161C" w:rsidRDefault="00000000">
            <w:pPr>
              <w:pStyle w:val="aff6"/>
              <w:rPr>
                <w:rFonts w:hint="eastAsia"/>
              </w:rPr>
            </w:pPr>
            <w:r>
              <w:rPr>
                <w:rFonts w:hint="eastAsia"/>
              </w:rPr>
              <w:t>危险化学品生产、经营单位主要负责人和安全生产管理人员未依法经考核合格。</w:t>
            </w:r>
          </w:p>
        </w:tc>
        <w:tc>
          <w:tcPr>
            <w:tcW w:w="3366" w:type="dxa"/>
            <w:vAlign w:val="center"/>
          </w:tcPr>
          <w:p w14:paraId="47CE40A5" w14:textId="77777777" w:rsidR="00E6161C" w:rsidRDefault="00000000">
            <w:pPr>
              <w:pStyle w:val="aff6"/>
              <w:rPr>
                <w:rFonts w:hint="eastAsia"/>
              </w:rPr>
            </w:pPr>
            <w:bookmarkStart w:id="422" w:name="_Hlk85715515"/>
            <w:r>
              <w:rPr>
                <w:rFonts w:hint="eastAsia"/>
              </w:rPr>
              <w:t>主要负责人</w:t>
            </w:r>
            <w:bookmarkStart w:id="423" w:name="_Hlk85715675"/>
            <w:r>
              <w:rPr>
                <w:rFonts w:hint="eastAsia"/>
              </w:rPr>
              <w:t>、安全生产管理人员依法经考核合格，持证上岗</w:t>
            </w:r>
            <w:bookmarkEnd w:id="422"/>
            <w:bookmarkEnd w:id="423"/>
            <w:r>
              <w:rPr>
                <w:rFonts w:hint="eastAsia"/>
              </w:rPr>
              <w:t>。</w:t>
            </w:r>
          </w:p>
        </w:tc>
        <w:tc>
          <w:tcPr>
            <w:tcW w:w="1200" w:type="dxa"/>
            <w:vAlign w:val="center"/>
          </w:tcPr>
          <w:p w14:paraId="4E92DCB2" w14:textId="77777777" w:rsidR="00E6161C" w:rsidRDefault="00000000">
            <w:pPr>
              <w:pStyle w:val="aff6"/>
              <w:rPr>
                <w:rFonts w:hint="eastAsia"/>
              </w:rPr>
            </w:pPr>
            <w:r>
              <w:rPr>
                <w:rFonts w:hint="eastAsia"/>
              </w:rPr>
              <w:t>符合</w:t>
            </w:r>
          </w:p>
        </w:tc>
      </w:tr>
      <w:tr w:rsidR="00E6161C" w14:paraId="41C98928" w14:textId="77777777">
        <w:trPr>
          <w:trHeight w:val="340"/>
          <w:jc w:val="center"/>
        </w:trPr>
        <w:tc>
          <w:tcPr>
            <w:tcW w:w="696" w:type="dxa"/>
            <w:vAlign w:val="center"/>
          </w:tcPr>
          <w:p w14:paraId="1A6AB5E6" w14:textId="77777777" w:rsidR="00E6161C" w:rsidRDefault="00000000">
            <w:pPr>
              <w:pStyle w:val="aff6"/>
              <w:rPr>
                <w:rFonts w:hint="eastAsia"/>
              </w:rPr>
            </w:pPr>
            <w:r>
              <w:rPr>
                <w:rFonts w:hint="eastAsia"/>
              </w:rPr>
              <w:t>2</w:t>
            </w:r>
          </w:p>
        </w:tc>
        <w:tc>
          <w:tcPr>
            <w:tcW w:w="3809" w:type="dxa"/>
            <w:vAlign w:val="center"/>
          </w:tcPr>
          <w:p w14:paraId="0AD0E6A4" w14:textId="77777777" w:rsidR="00E6161C" w:rsidRDefault="00000000">
            <w:pPr>
              <w:pStyle w:val="aff6"/>
              <w:rPr>
                <w:rFonts w:hint="eastAsia"/>
              </w:rPr>
            </w:pPr>
            <w:r>
              <w:rPr>
                <w:rFonts w:hint="eastAsia"/>
              </w:rPr>
              <w:t>特种作业人员未持证上岗。</w:t>
            </w:r>
          </w:p>
        </w:tc>
        <w:tc>
          <w:tcPr>
            <w:tcW w:w="3366" w:type="dxa"/>
            <w:vAlign w:val="center"/>
          </w:tcPr>
          <w:p w14:paraId="0B2CC9E5" w14:textId="77777777" w:rsidR="00E6161C" w:rsidRDefault="00000000">
            <w:pPr>
              <w:pStyle w:val="aff6"/>
              <w:rPr>
                <w:rFonts w:hint="eastAsia"/>
              </w:rPr>
            </w:pPr>
            <w:r>
              <w:rPr>
                <w:rFonts w:hint="eastAsia"/>
              </w:rPr>
              <w:t>加油站特种作业人员委托有资质单位的进行。</w:t>
            </w:r>
          </w:p>
        </w:tc>
        <w:tc>
          <w:tcPr>
            <w:tcW w:w="1200" w:type="dxa"/>
            <w:vAlign w:val="center"/>
          </w:tcPr>
          <w:p w14:paraId="5049FF07" w14:textId="77777777" w:rsidR="00E6161C" w:rsidRDefault="00000000">
            <w:pPr>
              <w:pStyle w:val="aff6"/>
              <w:rPr>
                <w:rFonts w:hint="eastAsia"/>
              </w:rPr>
            </w:pPr>
            <w:r>
              <w:rPr>
                <w:rFonts w:hint="eastAsia"/>
              </w:rPr>
              <w:t>不涉及</w:t>
            </w:r>
          </w:p>
        </w:tc>
      </w:tr>
      <w:tr w:rsidR="00E6161C" w14:paraId="0BCA27CC" w14:textId="77777777">
        <w:trPr>
          <w:trHeight w:val="340"/>
          <w:jc w:val="center"/>
        </w:trPr>
        <w:tc>
          <w:tcPr>
            <w:tcW w:w="696" w:type="dxa"/>
            <w:vAlign w:val="center"/>
          </w:tcPr>
          <w:p w14:paraId="6B9FA6A9" w14:textId="77777777" w:rsidR="00E6161C" w:rsidRDefault="00000000">
            <w:pPr>
              <w:pStyle w:val="aff6"/>
              <w:rPr>
                <w:rFonts w:hint="eastAsia"/>
              </w:rPr>
            </w:pPr>
            <w:r>
              <w:rPr>
                <w:rFonts w:hint="eastAsia"/>
              </w:rPr>
              <w:t>3</w:t>
            </w:r>
          </w:p>
        </w:tc>
        <w:tc>
          <w:tcPr>
            <w:tcW w:w="3809" w:type="dxa"/>
            <w:vAlign w:val="center"/>
          </w:tcPr>
          <w:p w14:paraId="66C98725" w14:textId="77777777" w:rsidR="00E6161C" w:rsidRDefault="00000000">
            <w:pPr>
              <w:pStyle w:val="aff6"/>
              <w:rPr>
                <w:rFonts w:hint="eastAsia"/>
              </w:rPr>
            </w:pPr>
            <w:r>
              <w:rPr>
                <w:rFonts w:hint="eastAsia"/>
              </w:rPr>
              <w:t>涉及“两重点一重大”的生产装置、储存设施外部安全防护距离不符合国家标准要求。</w:t>
            </w:r>
          </w:p>
        </w:tc>
        <w:tc>
          <w:tcPr>
            <w:tcW w:w="3366" w:type="dxa"/>
            <w:vAlign w:val="center"/>
          </w:tcPr>
          <w:p w14:paraId="5C528A0E" w14:textId="77777777" w:rsidR="00E6161C" w:rsidRDefault="00000000">
            <w:pPr>
              <w:pStyle w:val="aff6"/>
              <w:rPr>
                <w:rFonts w:hint="eastAsia"/>
              </w:rPr>
            </w:pPr>
            <w:r>
              <w:rPr>
                <w:rFonts w:hint="eastAsia"/>
              </w:rPr>
              <w:t>汽油储存设施外部安全防护距离符合国家标准要求。</w:t>
            </w:r>
          </w:p>
        </w:tc>
        <w:tc>
          <w:tcPr>
            <w:tcW w:w="1200" w:type="dxa"/>
            <w:vAlign w:val="center"/>
          </w:tcPr>
          <w:p w14:paraId="65871F57" w14:textId="77777777" w:rsidR="00E6161C" w:rsidRDefault="00000000">
            <w:pPr>
              <w:pStyle w:val="aff6"/>
              <w:rPr>
                <w:rFonts w:hint="eastAsia"/>
              </w:rPr>
            </w:pPr>
            <w:r>
              <w:rPr>
                <w:rFonts w:hint="eastAsia"/>
              </w:rPr>
              <w:t>符合</w:t>
            </w:r>
          </w:p>
        </w:tc>
      </w:tr>
      <w:tr w:rsidR="00E6161C" w14:paraId="666FB899" w14:textId="77777777">
        <w:trPr>
          <w:trHeight w:val="340"/>
          <w:jc w:val="center"/>
        </w:trPr>
        <w:tc>
          <w:tcPr>
            <w:tcW w:w="696" w:type="dxa"/>
            <w:vAlign w:val="center"/>
          </w:tcPr>
          <w:p w14:paraId="656572C2" w14:textId="77777777" w:rsidR="00E6161C" w:rsidRDefault="00000000">
            <w:pPr>
              <w:pStyle w:val="aff6"/>
              <w:rPr>
                <w:rFonts w:hint="eastAsia"/>
              </w:rPr>
            </w:pPr>
            <w:r>
              <w:rPr>
                <w:rFonts w:hint="eastAsia"/>
              </w:rPr>
              <w:t>4</w:t>
            </w:r>
          </w:p>
        </w:tc>
        <w:tc>
          <w:tcPr>
            <w:tcW w:w="3809" w:type="dxa"/>
            <w:vAlign w:val="center"/>
          </w:tcPr>
          <w:p w14:paraId="7FF05869" w14:textId="77777777" w:rsidR="00E6161C" w:rsidRDefault="00000000">
            <w:pPr>
              <w:pStyle w:val="aff6"/>
              <w:rPr>
                <w:rFonts w:hint="eastAsia"/>
              </w:rPr>
            </w:pPr>
            <w:r>
              <w:rPr>
                <w:rFonts w:hint="eastAsia"/>
              </w:rPr>
              <w:t>涉及重点监管危险化工工艺的装置未实现自动化控制，系统未实现紧急停车功能，装备的自动化控制系统、紧急停车系统未投入使用。</w:t>
            </w:r>
          </w:p>
        </w:tc>
        <w:tc>
          <w:tcPr>
            <w:tcW w:w="3366" w:type="dxa"/>
            <w:vAlign w:val="center"/>
          </w:tcPr>
          <w:p w14:paraId="427CAF7A" w14:textId="77777777" w:rsidR="00E6161C" w:rsidRDefault="00000000">
            <w:pPr>
              <w:pStyle w:val="aff6"/>
              <w:rPr>
                <w:rFonts w:hint="eastAsia"/>
              </w:rPr>
            </w:pPr>
            <w:r>
              <w:rPr>
                <w:rFonts w:hint="eastAsia"/>
              </w:rPr>
              <w:t>无重点监管危险化工工艺的装置。</w:t>
            </w:r>
          </w:p>
        </w:tc>
        <w:tc>
          <w:tcPr>
            <w:tcW w:w="1200" w:type="dxa"/>
            <w:vAlign w:val="center"/>
          </w:tcPr>
          <w:p w14:paraId="4464B48F" w14:textId="77777777" w:rsidR="00E6161C" w:rsidRDefault="00000000">
            <w:pPr>
              <w:pStyle w:val="aff6"/>
              <w:rPr>
                <w:rFonts w:hint="eastAsia"/>
              </w:rPr>
            </w:pPr>
            <w:r>
              <w:rPr>
                <w:rFonts w:hint="eastAsia"/>
              </w:rPr>
              <w:t>不涉及</w:t>
            </w:r>
          </w:p>
        </w:tc>
      </w:tr>
      <w:tr w:rsidR="00E6161C" w14:paraId="1E83E7E3" w14:textId="77777777">
        <w:trPr>
          <w:trHeight w:val="340"/>
          <w:jc w:val="center"/>
        </w:trPr>
        <w:tc>
          <w:tcPr>
            <w:tcW w:w="696" w:type="dxa"/>
            <w:vAlign w:val="center"/>
          </w:tcPr>
          <w:p w14:paraId="6709BFF0" w14:textId="77777777" w:rsidR="00E6161C" w:rsidRDefault="00000000">
            <w:pPr>
              <w:pStyle w:val="aff6"/>
              <w:rPr>
                <w:rFonts w:hint="eastAsia"/>
              </w:rPr>
            </w:pPr>
            <w:r>
              <w:rPr>
                <w:rFonts w:hint="eastAsia"/>
              </w:rPr>
              <w:t>5</w:t>
            </w:r>
          </w:p>
        </w:tc>
        <w:tc>
          <w:tcPr>
            <w:tcW w:w="3809" w:type="dxa"/>
            <w:vAlign w:val="center"/>
          </w:tcPr>
          <w:p w14:paraId="7C154BC7" w14:textId="77777777" w:rsidR="00E6161C" w:rsidRDefault="00000000">
            <w:pPr>
              <w:pStyle w:val="aff6"/>
              <w:rPr>
                <w:rFonts w:hint="eastAsia"/>
              </w:rPr>
            </w:pPr>
            <w:r>
              <w:rPr>
                <w:rFonts w:hint="eastAsia"/>
              </w:rPr>
              <w:t>构成一级、二级重大危险源的危险化学品罐区未实现紧急切断功能；涉及毒性气体、液化气体、剧毒液体的一级、二级重大危险源的危险化学品罐区未配备独立的安全仪表系统。</w:t>
            </w:r>
          </w:p>
        </w:tc>
        <w:tc>
          <w:tcPr>
            <w:tcW w:w="3366" w:type="dxa"/>
            <w:vAlign w:val="center"/>
          </w:tcPr>
          <w:p w14:paraId="5808F938" w14:textId="77777777" w:rsidR="00E6161C" w:rsidRDefault="00000000">
            <w:pPr>
              <w:pStyle w:val="aff6"/>
              <w:rPr>
                <w:rFonts w:hint="eastAsia"/>
              </w:rPr>
            </w:pPr>
            <w:r>
              <w:rPr>
                <w:rFonts w:hint="eastAsia"/>
              </w:rPr>
              <w:t>危险化学品储存数量未构成危险化学品重大危险源。</w:t>
            </w:r>
          </w:p>
        </w:tc>
        <w:tc>
          <w:tcPr>
            <w:tcW w:w="1200" w:type="dxa"/>
            <w:vAlign w:val="center"/>
          </w:tcPr>
          <w:p w14:paraId="6B4DB0C8" w14:textId="77777777" w:rsidR="00E6161C" w:rsidRDefault="00000000">
            <w:pPr>
              <w:pStyle w:val="aff6"/>
              <w:rPr>
                <w:rFonts w:hint="eastAsia"/>
              </w:rPr>
            </w:pPr>
            <w:r>
              <w:rPr>
                <w:rFonts w:hint="eastAsia"/>
              </w:rPr>
              <w:t>不涉及</w:t>
            </w:r>
          </w:p>
        </w:tc>
      </w:tr>
      <w:tr w:rsidR="00E6161C" w14:paraId="7E1461A1" w14:textId="77777777">
        <w:trPr>
          <w:trHeight w:val="340"/>
          <w:jc w:val="center"/>
        </w:trPr>
        <w:tc>
          <w:tcPr>
            <w:tcW w:w="696" w:type="dxa"/>
            <w:vAlign w:val="center"/>
          </w:tcPr>
          <w:p w14:paraId="4563B36D" w14:textId="77777777" w:rsidR="00E6161C" w:rsidRDefault="00000000">
            <w:pPr>
              <w:pStyle w:val="aff6"/>
              <w:rPr>
                <w:rFonts w:hint="eastAsia"/>
              </w:rPr>
            </w:pPr>
            <w:r>
              <w:rPr>
                <w:rFonts w:hint="eastAsia"/>
              </w:rPr>
              <w:t>6</w:t>
            </w:r>
          </w:p>
        </w:tc>
        <w:tc>
          <w:tcPr>
            <w:tcW w:w="3809" w:type="dxa"/>
            <w:vAlign w:val="center"/>
          </w:tcPr>
          <w:p w14:paraId="1CE72CC6" w14:textId="77777777" w:rsidR="00E6161C" w:rsidRDefault="00000000">
            <w:pPr>
              <w:pStyle w:val="aff6"/>
              <w:rPr>
                <w:rFonts w:hint="eastAsia"/>
              </w:rPr>
            </w:pPr>
            <w:r>
              <w:rPr>
                <w:rFonts w:hint="eastAsia"/>
              </w:rPr>
              <w:t>全压力式液化烃储罐未按国家标准设置注水措施。</w:t>
            </w:r>
          </w:p>
        </w:tc>
        <w:tc>
          <w:tcPr>
            <w:tcW w:w="3366" w:type="dxa"/>
            <w:vAlign w:val="center"/>
          </w:tcPr>
          <w:p w14:paraId="6BAD690A" w14:textId="77777777" w:rsidR="00E6161C" w:rsidRDefault="00000000">
            <w:pPr>
              <w:pStyle w:val="aff6"/>
              <w:rPr>
                <w:rFonts w:hint="eastAsia"/>
              </w:rPr>
            </w:pPr>
            <w:r>
              <w:rPr>
                <w:rFonts w:hint="eastAsia"/>
              </w:rPr>
              <w:t>无全压力式液化烃储罐。</w:t>
            </w:r>
          </w:p>
        </w:tc>
        <w:tc>
          <w:tcPr>
            <w:tcW w:w="1200" w:type="dxa"/>
            <w:vAlign w:val="center"/>
          </w:tcPr>
          <w:p w14:paraId="76A39EEA" w14:textId="77777777" w:rsidR="00E6161C" w:rsidRDefault="00000000">
            <w:pPr>
              <w:pStyle w:val="aff6"/>
              <w:rPr>
                <w:rFonts w:hint="eastAsia"/>
              </w:rPr>
            </w:pPr>
            <w:r>
              <w:rPr>
                <w:rFonts w:hint="eastAsia"/>
              </w:rPr>
              <w:t>不涉及</w:t>
            </w:r>
          </w:p>
        </w:tc>
      </w:tr>
      <w:tr w:rsidR="00E6161C" w14:paraId="5FB64667" w14:textId="77777777">
        <w:trPr>
          <w:trHeight w:val="340"/>
          <w:jc w:val="center"/>
        </w:trPr>
        <w:tc>
          <w:tcPr>
            <w:tcW w:w="696" w:type="dxa"/>
            <w:vAlign w:val="center"/>
          </w:tcPr>
          <w:p w14:paraId="6EF2499B" w14:textId="77777777" w:rsidR="00E6161C" w:rsidRDefault="00000000">
            <w:pPr>
              <w:pStyle w:val="aff6"/>
              <w:rPr>
                <w:rFonts w:hint="eastAsia"/>
              </w:rPr>
            </w:pPr>
            <w:r>
              <w:rPr>
                <w:rFonts w:hint="eastAsia"/>
              </w:rPr>
              <w:t>7</w:t>
            </w:r>
          </w:p>
        </w:tc>
        <w:tc>
          <w:tcPr>
            <w:tcW w:w="3809" w:type="dxa"/>
            <w:vAlign w:val="center"/>
          </w:tcPr>
          <w:p w14:paraId="5FFEC3B5" w14:textId="77777777" w:rsidR="00E6161C" w:rsidRDefault="00000000">
            <w:pPr>
              <w:pStyle w:val="aff6"/>
              <w:rPr>
                <w:rFonts w:hint="eastAsia"/>
              </w:rPr>
            </w:pPr>
            <w:r>
              <w:rPr>
                <w:rFonts w:hint="eastAsia"/>
              </w:rPr>
              <w:t>液化烃、液氨、液氯等易燃易爆、有毒有害液化气体的充装未使用万向管道充装系统。</w:t>
            </w:r>
          </w:p>
        </w:tc>
        <w:tc>
          <w:tcPr>
            <w:tcW w:w="3366" w:type="dxa"/>
            <w:vAlign w:val="center"/>
          </w:tcPr>
          <w:p w14:paraId="4BA6CF18" w14:textId="77777777" w:rsidR="00E6161C" w:rsidRDefault="00000000">
            <w:pPr>
              <w:pStyle w:val="aff6"/>
              <w:rPr>
                <w:rFonts w:hint="eastAsia"/>
              </w:rPr>
            </w:pPr>
            <w:r>
              <w:rPr>
                <w:rFonts w:hint="eastAsia"/>
              </w:rPr>
              <w:t>无液化烃、液氨、液氯等易燃易爆、有毒有害液化气体的充装。</w:t>
            </w:r>
          </w:p>
        </w:tc>
        <w:tc>
          <w:tcPr>
            <w:tcW w:w="1200" w:type="dxa"/>
            <w:vAlign w:val="center"/>
          </w:tcPr>
          <w:p w14:paraId="5963AB7A" w14:textId="77777777" w:rsidR="00E6161C" w:rsidRDefault="00000000">
            <w:pPr>
              <w:pStyle w:val="aff6"/>
              <w:rPr>
                <w:rFonts w:hint="eastAsia"/>
              </w:rPr>
            </w:pPr>
            <w:r>
              <w:rPr>
                <w:rFonts w:hint="eastAsia"/>
              </w:rPr>
              <w:t>不涉及</w:t>
            </w:r>
          </w:p>
        </w:tc>
      </w:tr>
      <w:tr w:rsidR="00E6161C" w14:paraId="3E0B194E" w14:textId="77777777">
        <w:trPr>
          <w:trHeight w:val="340"/>
          <w:jc w:val="center"/>
        </w:trPr>
        <w:tc>
          <w:tcPr>
            <w:tcW w:w="696" w:type="dxa"/>
            <w:vAlign w:val="center"/>
          </w:tcPr>
          <w:p w14:paraId="6EB7CA83" w14:textId="77777777" w:rsidR="00E6161C" w:rsidRDefault="00000000">
            <w:pPr>
              <w:pStyle w:val="aff6"/>
              <w:rPr>
                <w:rFonts w:hint="eastAsia"/>
              </w:rPr>
            </w:pPr>
            <w:r>
              <w:rPr>
                <w:rFonts w:hint="eastAsia"/>
              </w:rPr>
              <w:t>8</w:t>
            </w:r>
          </w:p>
        </w:tc>
        <w:tc>
          <w:tcPr>
            <w:tcW w:w="3809" w:type="dxa"/>
            <w:vAlign w:val="center"/>
          </w:tcPr>
          <w:p w14:paraId="1BE0EF6A" w14:textId="77777777" w:rsidR="00E6161C" w:rsidRDefault="00000000">
            <w:pPr>
              <w:pStyle w:val="aff6"/>
              <w:rPr>
                <w:rFonts w:hint="eastAsia"/>
              </w:rPr>
            </w:pPr>
            <w:r>
              <w:rPr>
                <w:rFonts w:hint="eastAsia"/>
              </w:rPr>
              <w:t>光气、氯气等剧毒气体及硫化氢气体管道穿越除厂区（包括化工园区、工业园区）外的公共区域。</w:t>
            </w:r>
          </w:p>
        </w:tc>
        <w:tc>
          <w:tcPr>
            <w:tcW w:w="3366" w:type="dxa"/>
            <w:vAlign w:val="center"/>
          </w:tcPr>
          <w:p w14:paraId="1F4D77AC" w14:textId="77777777" w:rsidR="00E6161C" w:rsidRDefault="00000000">
            <w:pPr>
              <w:pStyle w:val="aff6"/>
              <w:rPr>
                <w:rFonts w:hint="eastAsia"/>
              </w:rPr>
            </w:pPr>
            <w:r>
              <w:rPr>
                <w:rFonts w:hint="eastAsia"/>
              </w:rPr>
              <w:t>无光气、氯气等剧毒气体及硫化氢气体管道。</w:t>
            </w:r>
          </w:p>
        </w:tc>
        <w:tc>
          <w:tcPr>
            <w:tcW w:w="1200" w:type="dxa"/>
            <w:vAlign w:val="center"/>
          </w:tcPr>
          <w:p w14:paraId="79F4C3DE" w14:textId="77777777" w:rsidR="00E6161C" w:rsidRDefault="00000000">
            <w:pPr>
              <w:pStyle w:val="aff6"/>
              <w:rPr>
                <w:rFonts w:hint="eastAsia"/>
              </w:rPr>
            </w:pPr>
            <w:r>
              <w:rPr>
                <w:rFonts w:hint="eastAsia"/>
              </w:rPr>
              <w:t>不涉及</w:t>
            </w:r>
          </w:p>
        </w:tc>
      </w:tr>
      <w:tr w:rsidR="00E6161C" w14:paraId="2750CA60" w14:textId="77777777">
        <w:trPr>
          <w:trHeight w:val="340"/>
          <w:jc w:val="center"/>
        </w:trPr>
        <w:tc>
          <w:tcPr>
            <w:tcW w:w="696" w:type="dxa"/>
            <w:vAlign w:val="center"/>
          </w:tcPr>
          <w:p w14:paraId="4AD69057" w14:textId="77777777" w:rsidR="00E6161C" w:rsidRDefault="00000000">
            <w:pPr>
              <w:pStyle w:val="aff6"/>
              <w:rPr>
                <w:rFonts w:hint="eastAsia"/>
              </w:rPr>
            </w:pPr>
            <w:r>
              <w:rPr>
                <w:rFonts w:hint="eastAsia"/>
              </w:rPr>
              <w:t>9</w:t>
            </w:r>
          </w:p>
        </w:tc>
        <w:tc>
          <w:tcPr>
            <w:tcW w:w="3809" w:type="dxa"/>
            <w:vAlign w:val="center"/>
          </w:tcPr>
          <w:p w14:paraId="246C2CA1" w14:textId="77777777" w:rsidR="00E6161C" w:rsidRDefault="00000000">
            <w:pPr>
              <w:pStyle w:val="aff6"/>
              <w:rPr>
                <w:rFonts w:hint="eastAsia"/>
              </w:rPr>
            </w:pPr>
            <w:r>
              <w:rPr>
                <w:rFonts w:hint="eastAsia"/>
              </w:rPr>
              <w:t>地区架空电力线路穿越生产区且不符合国家标准要求。</w:t>
            </w:r>
          </w:p>
        </w:tc>
        <w:tc>
          <w:tcPr>
            <w:tcW w:w="3366" w:type="dxa"/>
            <w:vAlign w:val="center"/>
          </w:tcPr>
          <w:p w14:paraId="64F8D9DA" w14:textId="77777777" w:rsidR="00E6161C" w:rsidRDefault="00000000">
            <w:pPr>
              <w:pStyle w:val="aff6"/>
              <w:rPr>
                <w:rFonts w:hint="eastAsia"/>
              </w:rPr>
            </w:pPr>
            <w:r>
              <w:rPr>
                <w:rFonts w:hint="eastAsia"/>
                <w:lang w:val="zh-CN"/>
              </w:rPr>
              <w:t>无地区架空电力线路穿越加油站的加油作业区。</w:t>
            </w:r>
          </w:p>
        </w:tc>
        <w:tc>
          <w:tcPr>
            <w:tcW w:w="1200" w:type="dxa"/>
            <w:vAlign w:val="center"/>
          </w:tcPr>
          <w:p w14:paraId="39CA7755" w14:textId="77777777" w:rsidR="00E6161C" w:rsidRDefault="00000000">
            <w:pPr>
              <w:pStyle w:val="aff6"/>
              <w:rPr>
                <w:rFonts w:hint="eastAsia"/>
              </w:rPr>
            </w:pPr>
            <w:r>
              <w:rPr>
                <w:rFonts w:hint="eastAsia"/>
              </w:rPr>
              <w:t>符合</w:t>
            </w:r>
          </w:p>
        </w:tc>
      </w:tr>
      <w:tr w:rsidR="00E6161C" w14:paraId="291B9F98" w14:textId="77777777">
        <w:trPr>
          <w:trHeight w:val="340"/>
          <w:jc w:val="center"/>
        </w:trPr>
        <w:tc>
          <w:tcPr>
            <w:tcW w:w="696" w:type="dxa"/>
            <w:vAlign w:val="center"/>
          </w:tcPr>
          <w:p w14:paraId="61709E30" w14:textId="77777777" w:rsidR="00E6161C" w:rsidRDefault="00000000">
            <w:pPr>
              <w:pStyle w:val="aff6"/>
              <w:rPr>
                <w:rFonts w:hint="eastAsia"/>
              </w:rPr>
            </w:pPr>
            <w:r>
              <w:rPr>
                <w:rFonts w:hint="eastAsia"/>
              </w:rPr>
              <w:t>10</w:t>
            </w:r>
          </w:p>
        </w:tc>
        <w:tc>
          <w:tcPr>
            <w:tcW w:w="3809" w:type="dxa"/>
            <w:vAlign w:val="center"/>
          </w:tcPr>
          <w:p w14:paraId="3871850F" w14:textId="77777777" w:rsidR="00E6161C" w:rsidRDefault="00000000">
            <w:pPr>
              <w:pStyle w:val="aff6"/>
              <w:rPr>
                <w:rFonts w:hint="eastAsia"/>
              </w:rPr>
            </w:pPr>
            <w:r>
              <w:rPr>
                <w:rFonts w:hint="eastAsia"/>
              </w:rPr>
              <w:t>在役化工装置未经正规设计且未进行安全设计诊断。</w:t>
            </w:r>
          </w:p>
        </w:tc>
        <w:tc>
          <w:tcPr>
            <w:tcW w:w="3366" w:type="dxa"/>
            <w:vAlign w:val="center"/>
          </w:tcPr>
          <w:p w14:paraId="760A6052" w14:textId="77777777" w:rsidR="00E6161C" w:rsidRDefault="00000000">
            <w:pPr>
              <w:pStyle w:val="aff6"/>
              <w:rPr>
                <w:rFonts w:hint="eastAsia"/>
              </w:rPr>
            </w:pPr>
            <w:r>
              <w:rPr>
                <w:rFonts w:hint="eastAsia"/>
              </w:rPr>
              <w:t>加油站不属于化工装置。</w:t>
            </w:r>
          </w:p>
        </w:tc>
        <w:tc>
          <w:tcPr>
            <w:tcW w:w="1200" w:type="dxa"/>
            <w:vAlign w:val="center"/>
          </w:tcPr>
          <w:p w14:paraId="071E1BC2" w14:textId="77777777" w:rsidR="00E6161C" w:rsidRDefault="00000000">
            <w:pPr>
              <w:pStyle w:val="aff6"/>
              <w:rPr>
                <w:rFonts w:hint="eastAsia"/>
              </w:rPr>
            </w:pPr>
            <w:r>
              <w:rPr>
                <w:rFonts w:hint="eastAsia"/>
              </w:rPr>
              <w:t>不涉及</w:t>
            </w:r>
          </w:p>
        </w:tc>
      </w:tr>
      <w:tr w:rsidR="00E6161C" w14:paraId="07D9279D" w14:textId="77777777">
        <w:trPr>
          <w:trHeight w:val="340"/>
          <w:jc w:val="center"/>
        </w:trPr>
        <w:tc>
          <w:tcPr>
            <w:tcW w:w="696" w:type="dxa"/>
            <w:vAlign w:val="center"/>
          </w:tcPr>
          <w:p w14:paraId="23C653F3" w14:textId="77777777" w:rsidR="00E6161C" w:rsidRDefault="00000000">
            <w:pPr>
              <w:pStyle w:val="aff6"/>
              <w:rPr>
                <w:rFonts w:hint="eastAsia"/>
              </w:rPr>
            </w:pPr>
            <w:r>
              <w:rPr>
                <w:rFonts w:hint="eastAsia"/>
              </w:rPr>
              <w:lastRenderedPageBreak/>
              <w:t>11</w:t>
            </w:r>
          </w:p>
        </w:tc>
        <w:tc>
          <w:tcPr>
            <w:tcW w:w="3809" w:type="dxa"/>
            <w:vAlign w:val="center"/>
          </w:tcPr>
          <w:p w14:paraId="0A8F60EE" w14:textId="77777777" w:rsidR="00E6161C" w:rsidRDefault="00000000">
            <w:pPr>
              <w:pStyle w:val="aff6"/>
              <w:rPr>
                <w:rFonts w:hint="eastAsia"/>
              </w:rPr>
            </w:pPr>
            <w:r>
              <w:rPr>
                <w:rFonts w:hint="eastAsia"/>
              </w:rPr>
              <w:t>使用淘汰落后安全技术工艺、设备目录列出的工艺、设备。</w:t>
            </w:r>
          </w:p>
        </w:tc>
        <w:tc>
          <w:tcPr>
            <w:tcW w:w="3366" w:type="dxa"/>
            <w:vAlign w:val="center"/>
          </w:tcPr>
          <w:p w14:paraId="39864129" w14:textId="77777777" w:rsidR="00E6161C" w:rsidRDefault="00000000">
            <w:pPr>
              <w:pStyle w:val="aff6"/>
              <w:rPr>
                <w:rFonts w:hint="eastAsia"/>
                <w:lang w:val="zh-CN"/>
              </w:rPr>
            </w:pPr>
            <w:r>
              <w:rPr>
                <w:rFonts w:hint="eastAsia"/>
              </w:rPr>
              <w:t>不涉及</w:t>
            </w:r>
          </w:p>
        </w:tc>
        <w:tc>
          <w:tcPr>
            <w:tcW w:w="1200" w:type="dxa"/>
            <w:vAlign w:val="center"/>
          </w:tcPr>
          <w:p w14:paraId="6E7E8C4C" w14:textId="77777777" w:rsidR="00E6161C" w:rsidRDefault="00000000">
            <w:pPr>
              <w:pStyle w:val="aff6"/>
              <w:rPr>
                <w:rFonts w:hint="eastAsia"/>
              </w:rPr>
            </w:pPr>
            <w:r>
              <w:rPr>
                <w:rFonts w:hint="eastAsia"/>
              </w:rPr>
              <w:t>不涉及</w:t>
            </w:r>
          </w:p>
        </w:tc>
      </w:tr>
      <w:tr w:rsidR="00E6161C" w14:paraId="02B53DA9" w14:textId="77777777">
        <w:trPr>
          <w:trHeight w:val="340"/>
          <w:jc w:val="center"/>
        </w:trPr>
        <w:tc>
          <w:tcPr>
            <w:tcW w:w="696" w:type="dxa"/>
            <w:vAlign w:val="center"/>
          </w:tcPr>
          <w:p w14:paraId="30D16A02" w14:textId="77777777" w:rsidR="00E6161C" w:rsidRDefault="00000000">
            <w:pPr>
              <w:pStyle w:val="aff6"/>
              <w:rPr>
                <w:rFonts w:hint="eastAsia"/>
              </w:rPr>
            </w:pPr>
            <w:r>
              <w:rPr>
                <w:rFonts w:hint="eastAsia"/>
              </w:rPr>
              <w:t>12</w:t>
            </w:r>
          </w:p>
        </w:tc>
        <w:tc>
          <w:tcPr>
            <w:tcW w:w="3809" w:type="dxa"/>
            <w:vAlign w:val="center"/>
          </w:tcPr>
          <w:p w14:paraId="6CDC9C80" w14:textId="77777777" w:rsidR="00E6161C" w:rsidRDefault="00000000">
            <w:pPr>
              <w:pStyle w:val="aff6"/>
              <w:rPr>
                <w:rFonts w:hint="eastAsia"/>
              </w:rPr>
            </w:pPr>
            <w:r>
              <w:rPr>
                <w:rFonts w:hint="eastAsia"/>
              </w:rPr>
              <w:t>涉及可燃和有毒有害气体泄漏的场所未按国家标准设置检测报警装置，爆炸危险场所未按国家标准安装使用防爆电气设备。</w:t>
            </w:r>
          </w:p>
        </w:tc>
        <w:tc>
          <w:tcPr>
            <w:tcW w:w="3366" w:type="dxa"/>
            <w:vAlign w:val="center"/>
          </w:tcPr>
          <w:p w14:paraId="666CC92B" w14:textId="77777777" w:rsidR="00E6161C" w:rsidRDefault="00000000">
            <w:pPr>
              <w:pStyle w:val="aff6"/>
              <w:rPr>
                <w:rFonts w:hint="eastAsia"/>
              </w:rPr>
            </w:pPr>
            <w:r>
              <w:rPr>
                <w:rFonts w:hint="eastAsia"/>
              </w:rPr>
              <w:t>不涉及有毒有害气体泄漏的场所；油罐采用防爆潜油泵、加油作业区内采用防爆电气设备。</w:t>
            </w:r>
          </w:p>
        </w:tc>
        <w:tc>
          <w:tcPr>
            <w:tcW w:w="1200" w:type="dxa"/>
            <w:vAlign w:val="center"/>
          </w:tcPr>
          <w:p w14:paraId="766E5B66" w14:textId="77777777" w:rsidR="00E6161C" w:rsidRDefault="00000000">
            <w:pPr>
              <w:pStyle w:val="aff6"/>
              <w:rPr>
                <w:rFonts w:hint="eastAsia"/>
              </w:rPr>
            </w:pPr>
            <w:r>
              <w:rPr>
                <w:rFonts w:hint="eastAsia"/>
              </w:rPr>
              <w:t>符合</w:t>
            </w:r>
          </w:p>
        </w:tc>
      </w:tr>
      <w:tr w:rsidR="00E6161C" w14:paraId="11D3C0A6" w14:textId="77777777">
        <w:trPr>
          <w:trHeight w:val="340"/>
          <w:jc w:val="center"/>
        </w:trPr>
        <w:tc>
          <w:tcPr>
            <w:tcW w:w="696" w:type="dxa"/>
            <w:vAlign w:val="center"/>
          </w:tcPr>
          <w:p w14:paraId="7E0B3B8E" w14:textId="77777777" w:rsidR="00E6161C" w:rsidRDefault="00000000">
            <w:pPr>
              <w:pStyle w:val="aff6"/>
              <w:rPr>
                <w:rFonts w:hint="eastAsia"/>
              </w:rPr>
            </w:pPr>
            <w:r>
              <w:rPr>
                <w:rFonts w:hint="eastAsia"/>
              </w:rPr>
              <w:t>13</w:t>
            </w:r>
          </w:p>
        </w:tc>
        <w:tc>
          <w:tcPr>
            <w:tcW w:w="3809" w:type="dxa"/>
            <w:vAlign w:val="center"/>
          </w:tcPr>
          <w:p w14:paraId="0FF8BB84" w14:textId="77777777" w:rsidR="00E6161C" w:rsidRDefault="00000000">
            <w:pPr>
              <w:pStyle w:val="aff6"/>
              <w:rPr>
                <w:rFonts w:hint="eastAsia"/>
              </w:rPr>
            </w:pPr>
            <w:r>
              <w:rPr>
                <w:rFonts w:hint="eastAsia"/>
              </w:rPr>
              <w:t>控制室或机柜间面向具有火灾、爆炸危险性装置一侧不满足国家标准关于防火防爆的要求。</w:t>
            </w:r>
          </w:p>
        </w:tc>
        <w:tc>
          <w:tcPr>
            <w:tcW w:w="3366" w:type="dxa"/>
            <w:vAlign w:val="center"/>
          </w:tcPr>
          <w:p w14:paraId="543E63FC" w14:textId="77777777" w:rsidR="00E6161C" w:rsidRDefault="00000000">
            <w:pPr>
              <w:pStyle w:val="aff6"/>
              <w:rPr>
                <w:rFonts w:hint="eastAsia"/>
              </w:rPr>
            </w:pPr>
            <w:r>
              <w:rPr>
                <w:rFonts w:hint="eastAsia"/>
              </w:rPr>
              <w:t>加油站无控制室或机柜间。</w:t>
            </w:r>
          </w:p>
        </w:tc>
        <w:tc>
          <w:tcPr>
            <w:tcW w:w="1200" w:type="dxa"/>
            <w:vAlign w:val="center"/>
          </w:tcPr>
          <w:p w14:paraId="788E9AC0" w14:textId="77777777" w:rsidR="00E6161C" w:rsidRDefault="00000000">
            <w:pPr>
              <w:pStyle w:val="aff6"/>
              <w:rPr>
                <w:rFonts w:hint="eastAsia"/>
              </w:rPr>
            </w:pPr>
            <w:r>
              <w:rPr>
                <w:rFonts w:hint="eastAsia"/>
              </w:rPr>
              <w:t>不涉及</w:t>
            </w:r>
          </w:p>
        </w:tc>
      </w:tr>
      <w:tr w:rsidR="00E6161C" w14:paraId="2A439A6A" w14:textId="77777777">
        <w:trPr>
          <w:trHeight w:val="340"/>
          <w:jc w:val="center"/>
        </w:trPr>
        <w:tc>
          <w:tcPr>
            <w:tcW w:w="696" w:type="dxa"/>
            <w:vAlign w:val="center"/>
          </w:tcPr>
          <w:p w14:paraId="03924E64" w14:textId="77777777" w:rsidR="00E6161C" w:rsidRDefault="00000000">
            <w:pPr>
              <w:pStyle w:val="aff6"/>
              <w:rPr>
                <w:rFonts w:hint="eastAsia"/>
              </w:rPr>
            </w:pPr>
            <w:r>
              <w:rPr>
                <w:rFonts w:hint="eastAsia"/>
              </w:rPr>
              <w:t>14</w:t>
            </w:r>
          </w:p>
        </w:tc>
        <w:tc>
          <w:tcPr>
            <w:tcW w:w="3809" w:type="dxa"/>
            <w:vAlign w:val="center"/>
          </w:tcPr>
          <w:p w14:paraId="1ED5FAA4" w14:textId="77777777" w:rsidR="00E6161C" w:rsidRDefault="00000000">
            <w:pPr>
              <w:pStyle w:val="aff6"/>
              <w:rPr>
                <w:rFonts w:hint="eastAsia"/>
              </w:rPr>
            </w:pPr>
            <w:r>
              <w:rPr>
                <w:rFonts w:hint="eastAsia"/>
              </w:rPr>
              <w:t>化工生产装置未按国家标准要求设置双重电源供电，自动化控制系统未设置不间断电源。</w:t>
            </w:r>
          </w:p>
        </w:tc>
        <w:tc>
          <w:tcPr>
            <w:tcW w:w="3366" w:type="dxa"/>
            <w:vAlign w:val="center"/>
          </w:tcPr>
          <w:p w14:paraId="11FD34C8" w14:textId="77777777" w:rsidR="00E6161C" w:rsidRDefault="00000000">
            <w:pPr>
              <w:pStyle w:val="aff6"/>
              <w:rPr>
                <w:rFonts w:hint="eastAsia"/>
              </w:rPr>
            </w:pPr>
            <w:r>
              <w:rPr>
                <w:rFonts w:hint="eastAsia"/>
              </w:rPr>
              <w:t>站内不涉及化工生产装置。</w:t>
            </w:r>
          </w:p>
        </w:tc>
        <w:tc>
          <w:tcPr>
            <w:tcW w:w="1200" w:type="dxa"/>
            <w:vAlign w:val="center"/>
          </w:tcPr>
          <w:p w14:paraId="39DE8FE8" w14:textId="77777777" w:rsidR="00E6161C" w:rsidRDefault="00000000">
            <w:pPr>
              <w:pStyle w:val="aff6"/>
              <w:rPr>
                <w:rFonts w:hint="eastAsia"/>
              </w:rPr>
            </w:pPr>
            <w:r>
              <w:rPr>
                <w:rFonts w:hint="eastAsia"/>
              </w:rPr>
              <w:t>不涉及</w:t>
            </w:r>
          </w:p>
        </w:tc>
      </w:tr>
      <w:tr w:rsidR="00E6161C" w14:paraId="1E5CE4FF" w14:textId="77777777">
        <w:trPr>
          <w:trHeight w:val="340"/>
          <w:jc w:val="center"/>
        </w:trPr>
        <w:tc>
          <w:tcPr>
            <w:tcW w:w="696" w:type="dxa"/>
            <w:vAlign w:val="center"/>
          </w:tcPr>
          <w:p w14:paraId="7E8793E5" w14:textId="77777777" w:rsidR="00E6161C" w:rsidRDefault="00000000">
            <w:pPr>
              <w:pStyle w:val="aff6"/>
              <w:rPr>
                <w:rFonts w:hint="eastAsia"/>
              </w:rPr>
            </w:pPr>
            <w:r>
              <w:rPr>
                <w:rFonts w:hint="eastAsia"/>
              </w:rPr>
              <w:t>15</w:t>
            </w:r>
          </w:p>
        </w:tc>
        <w:tc>
          <w:tcPr>
            <w:tcW w:w="3809" w:type="dxa"/>
            <w:vAlign w:val="center"/>
          </w:tcPr>
          <w:p w14:paraId="3241ABA8" w14:textId="77777777" w:rsidR="00E6161C" w:rsidRDefault="00000000">
            <w:pPr>
              <w:pStyle w:val="aff6"/>
              <w:rPr>
                <w:rFonts w:hint="eastAsia"/>
              </w:rPr>
            </w:pPr>
            <w:r>
              <w:rPr>
                <w:rFonts w:hint="eastAsia"/>
              </w:rPr>
              <w:t>安全阀、爆破片等安全附件未正常投用。</w:t>
            </w:r>
          </w:p>
        </w:tc>
        <w:tc>
          <w:tcPr>
            <w:tcW w:w="3366" w:type="dxa"/>
            <w:vAlign w:val="center"/>
          </w:tcPr>
          <w:p w14:paraId="1C63226D" w14:textId="77777777" w:rsidR="00E6161C" w:rsidRDefault="00000000">
            <w:pPr>
              <w:pStyle w:val="aff6"/>
              <w:rPr>
                <w:rFonts w:hint="eastAsia"/>
              </w:rPr>
            </w:pPr>
            <w:r>
              <w:rPr>
                <w:rFonts w:hint="eastAsia"/>
              </w:rPr>
              <w:t>站内不涉及带压容器。</w:t>
            </w:r>
          </w:p>
        </w:tc>
        <w:tc>
          <w:tcPr>
            <w:tcW w:w="1200" w:type="dxa"/>
            <w:vAlign w:val="center"/>
          </w:tcPr>
          <w:p w14:paraId="222C73A2" w14:textId="77777777" w:rsidR="00E6161C" w:rsidRDefault="00000000">
            <w:pPr>
              <w:pStyle w:val="aff6"/>
              <w:rPr>
                <w:rFonts w:hint="eastAsia"/>
              </w:rPr>
            </w:pPr>
            <w:r>
              <w:rPr>
                <w:rFonts w:hint="eastAsia"/>
              </w:rPr>
              <w:t>不涉及</w:t>
            </w:r>
          </w:p>
        </w:tc>
      </w:tr>
      <w:tr w:rsidR="00E6161C" w14:paraId="5EB77120" w14:textId="77777777">
        <w:trPr>
          <w:trHeight w:val="340"/>
          <w:jc w:val="center"/>
        </w:trPr>
        <w:tc>
          <w:tcPr>
            <w:tcW w:w="696" w:type="dxa"/>
            <w:vAlign w:val="center"/>
          </w:tcPr>
          <w:p w14:paraId="6CC9C7A0" w14:textId="77777777" w:rsidR="00E6161C" w:rsidRDefault="00000000">
            <w:pPr>
              <w:pStyle w:val="aff6"/>
              <w:rPr>
                <w:rFonts w:hint="eastAsia"/>
              </w:rPr>
            </w:pPr>
            <w:r>
              <w:rPr>
                <w:rFonts w:hint="eastAsia"/>
              </w:rPr>
              <w:t>16</w:t>
            </w:r>
          </w:p>
        </w:tc>
        <w:tc>
          <w:tcPr>
            <w:tcW w:w="3809" w:type="dxa"/>
            <w:vAlign w:val="center"/>
          </w:tcPr>
          <w:p w14:paraId="13FC3FC9" w14:textId="77777777" w:rsidR="00E6161C" w:rsidRDefault="00000000">
            <w:pPr>
              <w:pStyle w:val="aff6"/>
              <w:rPr>
                <w:rFonts w:hint="eastAsia"/>
              </w:rPr>
            </w:pPr>
            <w:r>
              <w:rPr>
                <w:rFonts w:hint="eastAsia"/>
              </w:rPr>
              <w:t>与岗位相匹配的全员安全生产责任制或者未制定实施生产安全事故隐患排查治理制度。</w:t>
            </w:r>
          </w:p>
        </w:tc>
        <w:tc>
          <w:tcPr>
            <w:tcW w:w="3366" w:type="dxa"/>
            <w:vAlign w:val="center"/>
          </w:tcPr>
          <w:p w14:paraId="4F27C2D5" w14:textId="77777777" w:rsidR="00E6161C" w:rsidRDefault="00000000">
            <w:pPr>
              <w:pStyle w:val="aff6"/>
              <w:rPr>
                <w:rFonts w:hint="eastAsia"/>
              </w:rPr>
            </w:pPr>
            <w:r>
              <w:rPr>
                <w:rFonts w:hint="eastAsia"/>
              </w:rPr>
              <w:t>制定有安全生产责任制和生产安全事故隐患排查治理制度。</w:t>
            </w:r>
          </w:p>
        </w:tc>
        <w:tc>
          <w:tcPr>
            <w:tcW w:w="1200" w:type="dxa"/>
            <w:vAlign w:val="center"/>
          </w:tcPr>
          <w:p w14:paraId="436A43CA" w14:textId="77777777" w:rsidR="00E6161C" w:rsidRDefault="00000000">
            <w:pPr>
              <w:pStyle w:val="aff6"/>
              <w:rPr>
                <w:rFonts w:hint="eastAsia"/>
              </w:rPr>
            </w:pPr>
            <w:r>
              <w:rPr>
                <w:rFonts w:hint="eastAsia"/>
              </w:rPr>
              <w:t>符合</w:t>
            </w:r>
          </w:p>
        </w:tc>
      </w:tr>
      <w:tr w:rsidR="00E6161C" w14:paraId="609A7E22" w14:textId="77777777">
        <w:trPr>
          <w:trHeight w:val="340"/>
          <w:jc w:val="center"/>
        </w:trPr>
        <w:tc>
          <w:tcPr>
            <w:tcW w:w="696" w:type="dxa"/>
            <w:vAlign w:val="center"/>
          </w:tcPr>
          <w:p w14:paraId="3E7BC32C" w14:textId="77777777" w:rsidR="00E6161C" w:rsidRDefault="00000000">
            <w:pPr>
              <w:pStyle w:val="aff6"/>
              <w:rPr>
                <w:rFonts w:hint="eastAsia"/>
              </w:rPr>
            </w:pPr>
            <w:r>
              <w:rPr>
                <w:rFonts w:hint="eastAsia"/>
              </w:rPr>
              <w:t>17</w:t>
            </w:r>
          </w:p>
        </w:tc>
        <w:tc>
          <w:tcPr>
            <w:tcW w:w="3809" w:type="dxa"/>
            <w:vAlign w:val="center"/>
          </w:tcPr>
          <w:p w14:paraId="2CFB5410" w14:textId="77777777" w:rsidR="00E6161C" w:rsidRDefault="00000000">
            <w:pPr>
              <w:pStyle w:val="aff6"/>
              <w:rPr>
                <w:rFonts w:hint="eastAsia"/>
              </w:rPr>
            </w:pPr>
            <w:r>
              <w:rPr>
                <w:rFonts w:hint="eastAsia"/>
              </w:rPr>
              <w:t>未制定操作规程和工艺控制指标。</w:t>
            </w:r>
          </w:p>
        </w:tc>
        <w:tc>
          <w:tcPr>
            <w:tcW w:w="3366" w:type="dxa"/>
            <w:vAlign w:val="center"/>
          </w:tcPr>
          <w:p w14:paraId="40D4C4ED" w14:textId="77777777" w:rsidR="00E6161C" w:rsidRDefault="00000000">
            <w:pPr>
              <w:pStyle w:val="aff6"/>
              <w:rPr>
                <w:rFonts w:hint="eastAsia"/>
              </w:rPr>
            </w:pPr>
            <w:r>
              <w:rPr>
                <w:rFonts w:hint="eastAsia"/>
              </w:rPr>
              <w:t>制定有操作规程，液位、渗漏在线监测设有工艺控制指标。</w:t>
            </w:r>
          </w:p>
        </w:tc>
        <w:tc>
          <w:tcPr>
            <w:tcW w:w="1200" w:type="dxa"/>
            <w:vAlign w:val="center"/>
          </w:tcPr>
          <w:p w14:paraId="3D938D24" w14:textId="77777777" w:rsidR="00E6161C" w:rsidRDefault="00000000">
            <w:pPr>
              <w:pStyle w:val="aff6"/>
              <w:rPr>
                <w:rFonts w:hint="eastAsia"/>
              </w:rPr>
            </w:pPr>
            <w:r>
              <w:rPr>
                <w:rFonts w:hint="eastAsia"/>
              </w:rPr>
              <w:t>符合</w:t>
            </w:r>
          </w:p>
        </w:tc>
      </w:tr>
      <w:tr w:rsidR="00E6161C" w14:paraId="624F3ECC" w14:textId="77777777">
        <w:trPr>
          <w:trHeight w:val="340"/>
          <w:jc w:val="center"/>
        </w:trPr>
        <w:tc>
          <w:tcPr>
            <w:tcW w:w="696" w:type="dxa"/>
            <w:vAlign w:val="center"/>
          </w:tcPr>
          <w:p w14:paraId="21E5D950" w14:textId="77777777" w:rsidR="00E6161C" w:rsidRDefault="00000000">
            <w:pPr>
              <w:pStyle w:val="aff6"/>
              <w:rPr>
                <w:rFonts w:hint="eastAsia"/>
              </w:rPr>
            </w:pPr>
            <w:r>
              <w:rPr>
                <w:rFonts w:hint="eastAsia"/>
              </w:rPr>
              <w:t>18</w:t>
            </w:r>
          </w:p>
        </w:tc>
        <w:tc>
          <w:tcPr>
            <w:tcW w:w="3809" w:type="dxa"/>
            <w:vAlign w:val="center"/>
          </w:tcPr>
          <w:p w14:paraId="09CE8850" w14:textId="77777777" w:rsidR="00E6161C" w:rsidRDefault="00000000">
            <w:pPr>
              <w:pStyle w:val="aff6"/>
              <w:rPr>
                <w:rFonts w:hint="eastAsia"/>
              </w:rPr>
            </w:pPr>
            <w:r>
              <w:rPr>
                <w:rFonts w:hint="eastAsia"/>
              </w:rPr>
              <w:t>未按照国家标准制定动火、进入受限空间等特殊作业管理制度，或者制度未有效执行。</w:t>
            </w:r>
          </w:p>
        </w:tc>
        <w:tc>
          <w:tcPr>
            <w:tcW w:w="3366" w:type="dxa"/>
            <w:vAlign w:val="center"/>
          </w:tcPr>
          <w:p w14:paraId="53502C05" w14:textId="77777777" w:rsidR="00E6161C" w:rsidRDefault="00000000">
            <w:pPr>
              <w:pStyle w:val="aff6"/>
              <w:rPr>
                <w:rFonts w:hint="eastAsia"/>
              </w:rPr>
            </w:pPr>
            <w:r>
              <w:rPr>
                <w:rFonts w:hint="eastAsia"/>
              </w:rPr>
              <w:t>制定有动火、进入受限空间等特殊作业管理制度并按要求执行。</w:t>
            </w:r>
          </w:p>
        </w:tc>
        <w:tc>
          <w:tcPr>
            <w:tcW w:w="1200" w:type="dxa"/>
            <w:vAlign w:val="center"/>
          </w:tcPr>
          <w:p w14:paraId="45B5962E" w14:textId="77777777" w:rsidR="00E6161C" w:rsidRDefault="00000000">
            <w:pPr>
              <w:pStyle w:val="aff6"/>
              <w:rPr>
                <w:rFonts w:hint="eastAsia"/>
              </w:rPr>
            </w:pPr>
            <w:r>
              <w:rPr>
                <w:rFonts w:hint="eastAsia"/>
              </w:rPr>
              <w:t>符合</w:t>
            </w:r>
          </w:p>
        </w:tc>
      </w:tr>
      <w:tr w:rsidR="00E6161C" w14:paraId="020066BD" w14:textId="77777777">
        <w:trPr>
          <w:trHeight w:val="340"/>
          <w:jc w:val="center"/>
        </w:trPr>
        <w:tc>
          <w:tcPr>
            <w:tcW w:w="696" w:type="dxa"/>
            <w:vAlign w:val="center"/>
          </w:tcPr>
          <w:p w14:paraId="1528FB05" w14:textId="77777777" w:rsidR="00E6161C" w:rsidRDefault="00000000">
            <w:pPr>
              <w:pStyle w:val="aff6"/>
              <w:rPr>
                <w:rFonts w:hint="eastAsia"/>
              </w:rPr>
            </w:pPr>
            <w:r>
              <w:rPr>
                <w:rFonts w:hint="eastAsia"/>
              </w:rPr>
              <w:t>19</w:t>
            </w:r>
          </w:p>
        </w:tc>
        <w:tc>
          <w:tcPr>
            <w:tcW w:w="3809" w:type="dxa"/>
            <w:vAlign w:val="center"/>
          </w:tcPr>
          <w:p w14:paraId="6032994D" w14:textId="77777777" w:rsidR="00E6161C" w:rsidRDefault="00000000">
            <w:pPr>
              <w:pStyle w:val="aff6"/>
              <w:rPr>
                <w:rFonts w:hint="eastAsia"/>
              </w:rPr>
            </w:pPr>
            <w:r>
              <w:rPr>
                <w:rFonts w:hint="eastAsia"/>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366" w:type="dxa"/>
            <w:vAlign w:val="center"/>
          </w:tcPr>
          <w:p w14:paraId="102FF871" w14:textId="77777777" w:rsidR="00E6161C" w:rsidRDefault="00000000">
            <w:pPr>
              <w:pStyle w:val="aff6"/>
              <w:rPr>
                <w:rFonts w:hint="eastAsia"/>
              </w:rPr>
            </w:pPr>
            <w:r>
              <w:rPr>
                <w:rFonts w:hint="eastAsia"/>
              </w:rPr>
              <w:t>不属于新开发的危险化学品生产工艺。</w:t>
            </w:r>
          </w:p>
        </w:tc>
        <w:tc>
          <w:tcPr>
            <w:tcW w:w="1200" w:type="dxa"/>
            <w:vAlign w:val="center"/>
          </w:tcPr>
          <w:p w14:paraId="1B5AB5E2" w14:textId="77777777" w:rsidR="00E6161C" w:rsidRDefault="00000000">
            <w:pPr>
              <w:pStyle w:val="aff6"/>
              <w:rPr>
                <w:rFonts w:hint="eastAsia"/>
              </w:rPr>
            </w:pPr>
            <w:r>
              <w:rPr>
                <w:rFonts w:hint="eastAsia"/>
              </w:rPr>
              <w:t>不涉及</w:t>
            </w:r>
          </w:p>
        </w:tc>
      </w:tr>
      <w:tr w:rsidR="00E6161C" w14:paraId="7ACA6248" w14:textId="77777777">
        <w:trPr>
          <w:trHeight w:val="340"/>
          <w:jc w:val="center"/>
        </w:trPr>
        <w:tc>
          <w:tcPr>
            <w:tcW w:w="696" w:type="dxa"/>
            <w:vAlign w:val="center"/>
          </w:tcPr>
          <w:p w14:paraId="647206A6" w14:textId="77777777" w:rsidR="00E6161C" w:rsidRDefault="00000000">
            <w:pPr>
              <w:pStyle w:val="aff6"/>
              <w:rPr>
                <w:rFonts w:hint="eastAsia"/>
              </w:rPr>
            </w:pPr>
            <w:r>
              <w:rPr>
                <w:rFonts w:hint="eastAsia"/>
              </w:rPr>
              <w:t>20</w:t>
            </w:r>
          </w:p>
        </w:tc>
        <w:tc>
          <w:tcPr>
            <w:tcW w:w="3809" w:type="dxa"/>
            <w:vAlign w:val="center"/>
          </w:tcPr>
          <w:p w14:paraId="0575EBAC" w14:textId="77777777" w:rsidR="00E6161C" w:rsidRDefault="00000000">
            <w:pPr>
              <w:pStyle w:val="aff6"/>
              <w:rPr>
                <w:rFonts w:hint="eastAsia"/>
              </w:rPr>
            </w:pPr>
            <w:r>
              <w:rPr>
                <w:rFonts w:hint="eastAsia"/>
              </w:rPr>
              <w:t>未按国家标准分区分类储存危险化学品，超量、超品种储存危险化学品，相互禁配物质混放混存。</w:t>
            </w:r>
          </w:p>
        </w:tc>
        <w:tc>
          <w:tcPr>
            <w:tcW w:w="3366" w:type="dxa"/>
            <w:vAlign w:val="center"/>
          </w:tcPr>
          <w:p w14:paraId="17DED60A" w14:textId="77777777" w:rsidR="00E6161C" w:rsidRDefault="00000000">
            <w:pPr>
              <w:pStyle w:val="aff6"/>
              <w:rPr>
                <w:rFonts w:hint="eastAsia"/>
              </w:rPr>
            </w:pPr>
            <w:r>
              <w:rPr>
                <w:rFonts w:hint="eastAsia"/>
              </w:rPr>
              <w:t>每个油罐储存一种油品，油罐设置超液位报警，不存在超量、超品种储存，不存在相互禁配物质混放混存。</w:t>
            </w:r>
          </w:p>
        </w:tc>
        <w:tc>
          <w:tcPr>
            <w:tcW w:w="1200" w:type="dxa"/>
            <w:vAlign w:val="center"/>
          </w:tcPr>
          <w:p w14:paraId="5AC60C15" w14:textId="77777777" w:rsidR="00E6161C" w:rsidRDefault="00000000">
            <w:pPr>
              <w:pStyle w:val="aff6"/>
              <w:rPr>
                <w:rFonts w:hint="eastAsia"/>
              </w:rPr>
            </w:pPr>
            <w:r>
              <w:rPr>
                <w:rFonts w:hint="eastAsia"/>
              </w:rPr>
              <w:t>符合</w:t>
            </w:r>
          </w:p>
        </w:tc>
      </w:tr>
    </w:tbl>
    <w:bookmarkEnd w:id="420"/>
    <w:p w14:paraId="4129707F" w14:textId="77777777" w:rsidR="00E6161C" w:rsidRDefault="00000000">
      <w:pPr>
        <w:rPr>
          <w:rFonts w:hint="eastAsia"/>
        </w:rPr>
      </w:pPr>
      <w:r>
        <w:rPr>
          <w:rFonts w:hint="eastAsia"/>
        </w:rPr>
        <w:t>通过检查分析，双柏安龙堡加油站现阶段无重大生产安全事故隐患。</w:t>
      </w:r>
    </w:p>
    <w:p w14:paraId="6DCD9A37" w14:textId="77777777" w:rsidR="00E6161C" w:rsidRDefault="00000000">
      <w:pPr>
        <w:pStyle w:val="20"/>
        <w:rPr>
          <w:rFonts w:hint="eastAsia"/>
        </w:rPr>
      </w:pPr>
      <w:bookmarkStart w:id="424" w:name="_Toc180226675"/>
      <w:r>
        <w:rPr>
          <w:rFonts w:hint="eastAsia"/>
        </w:rPr>
        <w:t>各单元评价小结</w:t>
      </w:r>
      <w:bookmarkEnd w:id="424"/>
    </w:p>
    <w:p w14:paraId="03A22745" w14:textId="77777777" w:rsidR="00E6161C" w:rsidRDefault="00000000">
      <w:pPr>
        <w:rPr>
          <w:rFonts w:hint="eastAsia"/>
        </w:rPr>
      </w:pPr>
      <w:r>
        <w:rPr>
          <w:rFonts w:hint="eastAsia"/>
        </w:rPr>
        <w:t>（1）外部安全条件单元：该加油站周边环境对加油站的影响在可接受范围内，所在地的自然条件对加油站运行的影响在可接受和可控制的范围内。</w:t>
      </w:r>
    </w:p>
    <w:p w14:paraId="7EC93C22" w14:textId="77777777" w:rsidR="00E6161C" w:rsidRDefault="00000000">
      <w:pPr>
        <w:rPr>
          <w:rFonts w:hint="eastAsia"/>
        </w:rPr>
      </w:pPr>
      <w:r>
        <w:rPr>
          <w:rFonts w:hint="eastAsia"/>
        </w:rPr>
        <w:t>（2）平面布置单元：</w:t>
      </w:r>
      <w:r>
        <w:t>该</w:t>
      </w:r>
      <w:r>
        <w:rPr>
          <w:rFonts w:hint="eastAsia"/>
        </w:rPr>
        <w:t>加油站的</w:t>
      </w:r>
      <w:r>
        <w:t>平面布置</w:t>
      </w:r>
      <w:r>
        <w:rPr>
          <w:rFonts w:hint="eastAsia"/>
        </w:rPr>
        <w:t>合理，功能设置分区划分明确，总体布置</w:t>
      </w:r>
      <w:r>
        <w:t>符合</w:t>
      </w:r>
      <w:r>
        <w:rPr>
          <w:rFonts w:hint="eastAsia"/>
        </w:rPr>
        <w:t>《汽车加油加气加氢站技术标准》（GB50156-2021）的</w:t>
      </w:r>
      <w:r>
        <w:t>要求</w:t>
      </w:r>
      <w:r>
        <w:rPr>
          <w:rFonts w:hint="eastAsia"/>
        </w:rPr>
        <w:t>。</w:t>
      </w:r>
    </w:p>
    <w:p w14:paraId="0914DBCA" w14:textId="77777777" w:rsidR="00E6161C" w:rsidRDefault="00000000">
      <w:pPr>
        <w:rPr>
          <w:rFonts w:hint="eastAsia"/>
        </w:rPr>
      </w:pPr>
      <w:r>
        <w:rPr>
          <w:rFonts w:hint="eastAsia"/>
        </w:rPr>
        <w:t>（3）工艺及设施单元：加油站采用的技术为国内成熟的加油工艺，油罐采用埋地设置，采用潜油泵供油工艺，设置有加油站设置汽油卸油油气</w:t>
      </w:r>
      <w:r>
        <w:rPr>
          <w:rFonts w:hint="eastAsia"/>
        </w:rPr>
        <w:lastRenderedPageBreak/>
        <w:t>回收系统和汽油加油油气回收系统。设备的安全、可靠性均能满足加油站的正常经营要求。</w:t>
      </w:r>
    </w:p>
    <w:p w14:paraId="00409C8B" w14:textId="77777777" w:rsidR="00E6161C" w:rsidRDefault="00000000">
      <w:pPr>
        <w:rPr>
          <w:rFonts w:hint="eastAsia"/>
        </w:rPr>
      </w:pPr>
      <w:r>
        <w:rPr>
          <w:rFonts w:hint="eastAsia"/>
        </w:rPr>
        <w:t>（4）公用工程单元：该加油站采用外接电源供电，加油站的供排水、供配电均能够满足加油站正常经营的要求。</w:t>
      </w:r>
    </w:p>
    <w:p w14:paraId="49C230E6" w14:textId="77777777" w:rsidR="00E6161C" w:rsidRDefault="00000000">
      <w:pPr>
        <w:rPr>
          <w:rFonts w:hint="eastAsia"/>
        </w:rPr>
      </w:pPr>
      <w:r>
        <w:rPr>
          <w:rFonts w:hint="eastAsia"/>
        </w:rPr>
        <w:t>（5）安全设施单元：该加油站设置的安全设施符合《汽车加油加气加氢站技术标准》（GB50156-2021）的要求。</w:t>
      </w:r>
    </w:p>
    <w:p w14:paraId="39DACE6F" w14:textId="77777777" w:rsidR="00E6161C" w:rsidRDefault="00000000">
      <w:pPr>
        <w:rPr>
          <w:rFonts w:hint="eastAsia"/>
        </w:rPr>
      </w:pPr>
      <w:r>
        <w:rPr>
          <w:rFonts w:hint="eastAsia"/>
        </w:rPr>
        <w:t>（6）安全管理单元：该加油站建立了相应的安全管理组织，制定了相应的安全管理规章制度。配备的救援器材满足加油站应急救援的需要。</w:t>
      </w:r>
    </w:p>
    <w:p w14:paraId="0260A302" w14:textId="77777777" w:rsidR="00E6161C" w:rsidRDefault="00000000">
      <w:pPr>
        <w:rPr>
          <w:rFonts w:hint="eastAsia"/>
        </w:rPr>
        <w:sectPr w:rsidR="00E6161C">
          <w:pgSz w:w="11905" w:h="16838"/>
          <w:pgMar w:top="1417" w:right="1134" w:bottom="1134" w:left="1587" w:header="850" w:footer="850" w:gutter="0"/>
          <w:cols w:space="0"/>
          <w:docGrid w:type="linesAndChars" w:linePitch="386"/>
        </w:sectPr>
      </w:pPr>
      <w:r>
        <w:rPr>
          <w:rFonts w:hint="eastAsia"/>
        </w:rPr>
        <w:t>（7）重大事故隐患分析评价单元：该加油站现阶段无重大生产安全事故隐患。</w:t>
      </w:r>
    </w:p>
    <w:p w14:paraId="7CBCD651" w14:textId="77777777" w:rsidR="00E6161C" w:rsidRDefault="00000000">
      <w:pPr>
        <w:pStyle w:val="1"/>
        <w:spacing w:before="193" w:after="193"/>
        <w:rPr>
          <w:rFonts w:hint="eastAsia"/>
        </w:rPr>
      </w:pPr>
      <w:bookmarkStart w:id="425" w:name="_Toc180226676"/>
      <w:bookmarkEnd w:id="417"/>
      <w:r>
        <w:rPr>
          <w:rFonts w:hint="eastAsia"/>
        </w:rPr>
        <w:lastRenderedPageBreak/>
        <w:t>安全对策措施及建议</w:t>
      </w:r>
      <w:bookmarkEnd w:id="425"/>
    </w:p>
    <w:p w14:paraId="7376D8DC" w14:textId="77777777" w:rsidR="00E6161C" w:rsidRDefault="00000000">
      <w:pPr>
        <w:pStyle w:val="20"/>
        <w:rPr>
          <w:rFonts w:hint="eastAsia"/>
        </w:rPr>
      </w:pPr>
      <w:bookmarkStart w:id="426" w:name="_Toc180226677"/>
      <w:r>
        <w:rPr>
          <w:rFonts w:hint="eastAsia"/>
        </w:rPr>
        <w:t>存在问题及整改建议</w:t>
      </w:r>
      <w:bookmarkEnd w:id="426"/>
    </w:p>
    <w:p w14:paraId="316A5E71" w14:textId="77777777" w:rsidR="00E6161C" w:rsidRDefault="00000000">
      <w:pPr>
        <w:pStyle w:val="3"/>
        <w:ind w:firstLine="562"/>
        <w:rPr>
          <w:rFonts w:hint="eastAsia"/>
        </w:rPr>
      </w:pPr>
      <w:bookmarkStart w:id="427" w:name="_Toc180226678"/>
      <w:r>
        <w:rPr>
          <w:rFonts w:hint="eastAsia"/>
        </w:rPr>
        <w:t>存在问题</w:t>
      </w:r>
      <w:bookmarkEnd w:id="427"/>
    </w:p>
    <w:p w14:paraId="58B5EBE4" w14:textId="77777777" w:rsidR="00E6161C" w:rsidRDefault="00000000">
      <w:pPr>
        <w:rPr>
          <w:rFonts w:hint="eastAsia"/>
        </w:rPr>
      </w:pPr>
      <w:bookmarkStart w:id="428" w:name="_Hlk112254985"/>
      <w:r>
        <w:t>1</w:t>
      </w:r>
      <w:r>
        <w:rPr>
          <w:rFonts w:hint="eastAsia"/>
        </w:rPr>
        <w:t>.加油站信息系统未配备</w:t>
      </w:r>
      <w:r>
        <w:t>不间断供电电源；</w:t>
      </w:r>
    </w:p>
    <w:p w14:paraId="562777AC" w14:textId="77777777" w:rsidR="00E6161C" w:rsidRDefault="00000000">
      <w:pPr>
        <w:rPr>
          <w:rFonts w:hint="eastAsia"/>
        </w:rPr>
      </w:pPr>
      <w:r>
        <w:rPr>
          <w:rFonts w:hint="eastAsia"/>
        </w:rPr>
        <w:t>2.生产安全事故应急预案未定期修订；</w:t>
      </w:r>
    </w:p>
    <w:p w14:paraId="64511EAE" w14:textId="77777777" w:rsidR="00E6161C" w:rsidRDefault="00000000">
      <w:pPr>
        <w:rPr>
          <w:rFonts w:hint="eastAsia"/>
        </w:rPr>
      </w:pPr>
      <w:r>
        <w:rPr>
          <w:rFonts w:hint="eastAsia"/>
        </w:rPr>
        <w:t>3.</w:t>
      </w:r>
      <w:r>
        <w:rPr>
          <w:rFonts w:cs="Times New Roman" w:hint="eastAsia"/>
          <w:sz w:val="21"/>
          <w:szCs w:val="22"/>
        </w:rPr>
        <w:t xml:space="preserve"> </w:t>
      </w:r>
      <w:r>
        <w:rPr>
          <w:rFonts w:hint="eastAsia"/>
        </w:rPr>
        <w:t>现场检查未见在有效期内的防雷检测报告；</w:t>
      </w:r>
    </w:p>
    <w:p w14:paraId="65586C14" w14:textId="77777777" w:rsidR="00E6161C" w:rsidRDefault="00000000">
      <w:pPr>
        <w:rPr>
          <w:rFonts w:hint="eastAsia"/>
        </w:rPr>
      </w:pPr>
      <w:r>
        <w:rPr>
          <w:rFonts w:hint="eastAsia"/>
        </w:rPr>
        <w:t>4.</w:t>
      </w:r>
      <w:r>
        <w:rPr>
          <w:rFonts w:cs="Times New Roman" w:hint="eastAsia"/>
          <w:sz w:val="21"/>
          <w:szCs w:val="22"/>
        </w:rPr>
        <w:t xml:space="preserve"> </w:t>
      </w:r>
      <w:r>
        <w:rPr>
          <w:rFonts w:hint="eastAsia"/>
        </w:rPr>
        <w:t>加油机内部分穿线孔未封堵。</w:t>
      </w:r>
    </w:p>
    <w:p w14:paraId="0C3719D4" w14:textId="77777777" w:rsidR="00E6161C" w:rsidRDefault="00000000">
      <w:pPr>
        <w:pStyle w:val="3"/>
        <w:ind w:firstLine="562"/>
        <w:rPr>
          <w:rFonts w:hint="eastAsia"/>
        </w:rPr>
      </w:pPr>
      <w:bookmarkStart w:id="429" w:name="_Toc180226679"/>
      <w:bookmarkEnd w:id="428"/>
      <w:r>
        <w:rPr>
          <w:rFonts w:hint="eastAsia"/>
        </w:rPr>
        <w:t>存在问题的整改建议</w:t>
      </w:r>
      <w:bookmarkEnd w:id="429"/>
    </w:p>
    <w:p w14:paraId="1B9F9D9F" w14:textId="77777777" w:rsidR="00E6161C" w:rsidRDefault="00000000">
      <w:pPr>
        <w:rPr>
          <w:rFonts w:hint="eastAsia"/>
        </w:rPr>
      </w:pPr>
      <w:r>
        <w:t>1</w:t>
      </w:r>
      <w:r>
        <w:rPr>
          <w:rFonts w:hint="eastAsia"/>
        </w:rPr>
        <w:t>.加油站信息系统已配备</w:t>
      </w:r>
      <w:r>
        <w:t>不间断供电电源；</w:t>
      </w:r>
    </w:p>
    <w:p w14:paraId="556E9209" w14:textId="77777777" w:rsidR="00E6161C" w:rsidRDefault="00000000">
      <w:pPr>
        <w:rPr>
          <w:rFonts w:hint="eastAsia"/>
        </w:rPr>
      </w:pPr>
      <w:r>
        <w:rPr>
          <w:rFonts w:hint="eastAsia"/>
        </w:rPr>
        <w:t>2.生产安全事故应急预案已定期修订；</w:t>
      </w:r>
    </w:p>
    <w:p w14:paraId="4B9137E5" w14:textId="77777777" w:rsidR="00E6161C" w:rsidRDefault="00000000">
      <w:pPr>
        <w:rPr>
          <w:rFonts w:hint="eastAsia"/>
        </w:rPr>
      </w:pPr>
      <w:r>
        <w:rPr>
          <w:rFonts w:hint="eastAsia"/>
        </w:rPr>
        <w:t>3.加油站已进行防雷检测，待检测单位出具报告；</w:t>
      </w:r>
    </w:p>
    <w:p w14:paraId="245ED59C" w14:textId="77777777" w:rsidR="00E6161C" w:rsidRDefault="00000000">
      <w:pPr>
        <w:rPr>
          <w:rFonts w:hint="eastAsia"/>
        </w:rPr>
      </w:pPr>
      <w:r>
        <w:rPr>
          <w:rFonts w:hint="eastAsia"/>
        </w:rPr>
        <w:t>4.已封堵穿线孔。</w:t>
      </w:r>
    </w:p>
    <w:p w14:paraId="65358DC2" w14:textId="77777777" w:rsidR="00E6161C" w:rsidRDefault="00000000">
      <w:pPr>
        <w:pStyle w:val="3"/>
        <w:ind w:firstLine="562"/>
        <w:rPr>
          <w:rFonts w:hint="eastAsia"/>
        </w:rPr>
      </w:pPr>
      <w:bookmarkStart w:id="430" w:name="_Toc180226680"/>
      <w:r>
        <w:rPr>
          <w:rFonts w:hint="eastAsia"/>
        </w:rPr>
        <w:t>存在问题整改情况</w:t>
      </w:r>
      <w:bookmarkEnd w:id="430"/>
    </w:p>
    <w:p w14:paraId="528C49FE" w14:textId="77777777" w:rsidR="00E6161C" w:rsidRDefault="00000000">
      <w:pPr>
        <w:rPr>
          <w:rFonts w:hint="eastAsia"/>
        </w:rPr>
      </w:pPr>
      <w:r>
        <w:rPr>
          <w:rFonts w:hint="eastAsia"/>
        </w:rPr>
        <w:t>根据评价提出的整改建议，双柏安龙堡加油站已进行了整改，具体的整改情况见附件。</w:t>
      </w:r>
    </w:p>
    <w:p w14:paraId="6AFF76D4" w14:textId="77777777" w:rsidR="00E6161C" w:rsidRDefault="00000000">
      <w:pPr>
        <w:pStyle w:val="20"/>
        <w:rPr>
          <w:rFonts w:hint="eastAsia"/>
        </w:rPr>
      </w:pPr>
      <w:bookmarkStart w:id="431" w:name="_Toc180226681"/>
      <w:r>
        <w:rPr>
          <w:rFonts w:hint="eastAsia"/>
        </w:rPr>
        <w:t>安全对策措施及建议</w:t>
      </w:r>
      <w:bookmarkEnd w:id="431"/>
    </w:p>
    <w:p w14:paraId="657E8FE2" w14:textId="77777777" w:rsidR="00E6161C" w:rsidRDefault="00000000">
      <w:pPr>
        <w:rPr>
          <w:rFonts w:hint="eastAsia"/>
        </w:rPr>
      </w:pPr>
      <w:r>
        <w:rPr>
          <w:rFonts w:hint="eastAsia"/>
        </w:rPr>
        <w:t>本节根据加油站主要存在的危险及有害因素，加油站工艺及装置的特征和有关标准、规范，从以下几方面提出如下的安全对策措施及建议，加油站在运营过程中还须认真采纳，进一步提高加油站运营的安全性。</w:t>
      </w:r>
    </w:p>
    <w:p w14:paraId="4362CE75" w14:textId="77777777" w:rsidR="00E6161C" w:rsidRDefault="00000000">
      <w:pPr>
        <w:pStyle w:val="3"/>
        <w:ind w:firstLine="562"/>
        <w:rPr>
          <w:rFonts w:hint="eastAsia"/>
        </w:rPr>
      </w:pPr>
      <w:bookmarkStart w:id="432" w:name="_Toc180226682"/>
      <w:r>
        <w:rPr>
          <w:rFonts w:hint="eastAsia"/>
        </w:rPr>
        <w:t>防火、防爆安全对策措施及建议</w:t>
      </w:r>
      <w:bookmarkEnd w:id="432"/>
    </w:p>
    <w:p w14:paraId="409733EC" w14:textId="77777777" w:rsidR="00E6161C" w:rsidRDefault="00000000">
      <w:pPr>
        <w:rPr>
          <w:rFonts w:hint="eastAsia"/>
        </w:rPr>
      </w:pPr>
      <w:r>
        <w:rPr>
          <w:rFonts w:hint="eastAsia"/>
        </w:rPr>
        <w:t>加油站是消防安全的重点单位。针对加油站发生火灾、爆炸的具体原因，提出下列安全对策措施及建议：</w:t>
      </w:r>
    </w:p>
    <w:p w14:paraId="03AFC146" w14:textId="77777777" w:rsidR="00E6161C" w:rsidRDefault="00000000">
      <w:pPr>
        <w:rPr>
          <w:rFonts w:hint="eastAsia"/>
        </w:rPr>
      </w:pPr>
      <w:r>
        <w:t>1</w:t>
      </w:r>
      <w:r>
        <w:rPr>
          <w:rFonts w:hint="eastAsia"/>
        </w:rPr>
        <w:t>.</w:t>
      </w:r>
      <w:r>
        <w:rPr>
          <w:rFonts w:hint="eastAsia"/>
          <w:lang w:val="zh-CN"/>
        </w:rPr>
        <w:t>消除可燃物</w:t>
      </w:r>
    </w:p>
    <w:p w14:paraId="08965A6C" w14:textId="77777777" w:rsidR="00E6161C" w:rsidRDefault="00000000">
      <w:pPr>
        <w:rPr>
          <w:rFonts w:hint="eastAsia"/>
          <w:lang w:val="zh-CN"/>
        </w:rPr>
      </w:pPr>
      <w:r>
        <w:rPr>
          <w:rFonts w:hint="eastAsia"/>
          <w:lang w:val="zh-CN"/>
        </w:rPr>
        <w:t>①加强卸油、加油作业管理，尽量避免油品泼洒在地上，及时清除地上污油，保持作业场所清洁干净。</w:t>
      </w:r>
    </w:p>
    <w:p w14:paraId="0B17995C" w14:textId="77777777" w:rsidR="00E6161C" w:rsidRDefault="00000000">
      <w:pPr>
        <w:rPr>
          <w:rFonts w:hint="eastAsia"/>
          <w:lang w:val="zh-CN"/>
        </w:rPr>
      </w:pPr>
      <w:r>
        <w:rPr>
          <w:rFonts w:hint="eastAsia"/>
          <w:lang w:val="zh-CN"/>
        </w:rPr>
        <w:t>②油罐应采取卸油时的防满溢措施，油料达到油罐容量90%时，应能触动高液位报警装置；油料达到油罐容量95%时，应能自动停止油料继续</w:t>
      </w:r>
      <w:r>
        <w:rPr>
          <w:rFonts w:hint="eastAsia"/>
          <w:lang w:val="zh-CN"/>
        </w:rPr>
        <w:lastRenderedPageBreak/>
        <w:t>进罐，防止卸油时发生泄漏。</w:t>
      </w:r>
    </w:p>
    <w:p w14:paraId="236313C6" w14:textId="77777777" w:rsidR="00E6161C" w:rsidRDefault="00000000">
      <w:pPr>
        <w:rPr>
          <w:rFonts w:hint="eastAsia"/>
          <w:lang w:val="zh-CN"/>
        </w:rPr>
      </w:pPr>
      <w:r>
        <w:rPr>
          <w:lang w:val="zh-CN"/>
        </w:rPr>
        <w:fldChar w:fldCharType="begin"/>
      </w:r>
      <w:r>
        <w:rPr>
          <w:lang w:val="zh-CN"/>
        </w:rPr>
        <w:instrText xml:space="preserve"> </w:instrText>
      </w:r>
      <w:r>
        <w:rPr>
          <w:rFonts w:hint="eastAsia"/>
          <w:lang w:val="zh-CN"/>
        </w:rPr>
        <w:instrText>= 3 \* GB3</w:instrText>
      </w:r>
      <w:r>
        <w:rPr>
          <w:lang w:val="zh-CN"/>
        </w:rPr>
        <w:instrText xml:space="preserve"> </w:instrText>
      </w:r>
      <w:r>
        <w:rPr>
          <w:lang w:val="zh-CN"/>
        </w:rPr>
        <w:fldChar w:fldCharType="separate"/>
      </w:r>
      <w:r>
        <w:rPr>
          <w:rFonts w:hint="eastAsia"/>
          <w:lang w:val="zh-CN"/>
        </w:rPr>
        <w:t>③</w:t>
      </w:r>
      <w:r>
        <w:rPr>
          <w:lang w:val="zh-CN"/>
        </w:rPr>
        <w:fldChar w:fldCharType="end"/>
      </w:r>
      <w:r>
        <w:rPr>
          <w:rFonts w:hint="eastAsia"/>
          <w:lang w:val="zh-CN"/>
        </w:rPr>
        <w:t>定期检查储油、装卸油设备设施，保证加油站设备正常安全运行。</w:t>
      </w:r>
    </w:p>
    <w:p w14:paraId="2AFA52FF" w14:textId="77777777" w:rsidR="00E6161C" w:rsidRDefault="00000000">
      <w:pPr>
        <w:rPr>
          <w:rFonts w:hint="eastAsia"/>
          <w:lang w:val="zh-CN"/>
        </w:rPr>
      </w:pPr>
      <w:r>
        <w:rPr>
          <w:lang w:val="zh-CN"/>
        </w:rPr>
        <w:t>2</w:t>
      </w:r>
      <w:r>
        <w:rPr>
          <w:rFonts w:hint="eastAsia"/>
        </w:rPr>
        <w:t>.</w:t>
      </w:r>
      <w:r>
        <w:rPr>
          <w:rFonts w:hint="eastAsia"/>
          <w:lang w:val="zh-CN"/>
        </w:rPr>
        <w:t>消除点火源</w:t>
      </w:r>
    </w:p>
    <w:p w14:paraId="604EBFBA" w14:textId="77777777" w:rsidR="00E6161C" w:rsidRDefault="00000000">
      <w:pPr>
        <w:rPr>
          <w:rFonts w:hint="eastAsia"/>
          <w:lang w:val="zh-CN"/>
        </w:rPr>
      </w:pPr>
      <w:r>
        <w:rPr>
          <w:rFonts w:hint="eastAsia"/>
          <w:lang w:val="zh-CN"/>
        </w:rPr>
        <w:t>消除点火源是加油站防火、防爆最有效的安全措施。加油站的实际生产运行管理应采取以下安全防范措施：</w:t>
      </w:r>
    </w:p>
    <w:p w14:paraId="481E1A29" w14:textId="77777777" w:rsidR="00E6161C" w:rsidRDefault="00000000">
      <w:pPr>
        <w:rPr>
          <w:rFonts w:hint="eastAsia"/>
          <w:lang w:val="zh-CN"/>
        </w:rPr>
      </w:pPr>
      <w:r>
        <w:rPr>
          <w:rFonts w:hint="eastAsia"/>
          <w:lang w:val="zh-CN"/>
        </w:rPr>
        <w:t>（</w:t>
      </w:r>
      <w:r>
        <w:rPr>
          <w:lang w:val="zh-CN"/>
        </w:rPr>
        <w:t>1</w:t>
      </w:r>
      <w:r>
        <w:rPr>
          <w:rFonts w:hint="eastAsia"/>
          <w:lang w:val="zh-CN"/>
        </w:rPr>
        <w:t>）禁绝明火</w:t>
      </w:r>
    </w:p>
    <w:p w14:paraId="45DE7DB2" w14:textId="77777777" w:rsidR="00E6161C" w:rsidRDefault="00000000">
      <w:pPr>
        <w:rPr>
          <w:rFonts w:hint="eastAsia"/>
          <w:lang w:val="zh-CN"/>
        </w:rPr>
      </w:pPr>
      <w:r>
        <w:rPr>
          <w:rFonts w:hint="eastAsia"/>
          <w:lang w:val="zh-CN"/>
        </w:rPr>
        <w:t>①在爆炸危险区动火时，应按相应管理制度办理动火票，检测可燃气体浓度。严禁违反作业规程盲目动火、收工后留有火种、无现场监理人员在现场时动火；</w:t>
      </w:r>
    </w:p>
    <w:p w14:paraId="0388F799" w14:textId="77777777" w:rsidR="00E6161C" w:rsidRDefault="00000000">
      <w:pPr>
        <w:rPr>
          <w:rFonts w:hint="eastAsia"/>
          <w:lang w:val="zh-CN"/>
        </w:rPr>
      </w:pPr>
      <w:r>
        <w:rPr>
          <w:rFonts w:hint="eastAsia"/>
          <w:lang w:val="zh-CN"/>
        </w:rPr>
        <w:t>②严格限制一切明火进入加油站。</w:t>
      </w:r>
    </w:p>
    <w:p w14:paraId="388F6B92" w14:textId="77777777" w:rsidR="00E6161C" w:rsidRDefault="00000000">
      <w:pPr>
        <w:rPr>
          <w:rFonts w:hint="eastAsia"/>
          <w:lang w:val="zh-CN"/>
        </w:rPr>
      </w:pPr>
      <w:r>
        <w:rPr>
          <w:rFonts w:hint="eastAsia"/>
          <w:lang w:val="zh-CN"/>
        </w:rPr>
        <w:t>（</w:t>
      </w:r>
      <w:r>
        <w:rPr>
          <w:lang w:val="zh-CN"/>
        </w:rPr>
        <w:t>2</w:t>
      </w:r>
      <w:r>
        <w:rPr>
          <w:rFonts w:hint="eastAsia"/>
          <w:lang w:val="zh-CN"/>
        </w:rPr>
        <w:t>）防止撞击起火：禁止在各爆炸危险区域敲打铁器。</w:t>
      </w:r>
    </w:p>
    <w:p w14:paraId="711E8259" w14:textId="77777777" w:rsidR="00E6161C" w:rsidRDefault="00000000">
      <w:pPr>
        <w:rPr>
          <w:rFonts w:hint="eastAsia"/>
          <w:lang w:val="zh-CN"/>
        </w:rPr>
      </w:pPr>
      <w:r>
        <w:rPr>
          <w:rFonts w:hint="eastAsia"/>
          <w:lang w:val="zh-CN"/>
        </w:rPr>
        <w:t>（</w:t>
      </w:r>
      <w:r>
        <w:rPr>
          <w:lang w:val="zh-CN"/>
        </w:rPr>
        <w:t>3</w:t>
      </w:r>
      <w:r>
        <w:rPr>
          <w:rFonts w:hint="eastAsia"/>
          <w:lang w:val="zh-CN"/>
        </w:rPr>
        <w:t>）防止电器火花及短路起火。</w:t>
      </w:r>
    </w:p>
    <w:p w14:paraId="3A7B8705" w14:textId="77777777" w:rsidR="00E6161C" w:rsidRDefault="00000000">
      <w:pPr>
        <w:rPr>
          <w:rFonts w:hint="eastAsia"/>
          <w:lang w:val="zh-CN"/>
        </w:rPr>
      </w:pPr>
      <w:r>
        <w:rPr>
          <w:rFonts w:hint="eastAsia"/>
          <w:lang w:val="zh-CN"/>
        </w:rPr>
        <w:t>①定期对各防爆电器进行检测，及时更换失效的防爆电器；</w:t>
      </w:r>
    </w:p>
    <w:p w14:paraId="2FF799DE" w14:textId="77777777" w:rsidR="00E6161C" w:rsidRDefault="00000000">
      <w:pPr>
        <w:rPr>
          <w:rFonts w:hint="eastAsia"/>
          <w:lang w:val="zh-CN"/>
        </w:rPr>
      </w:pPr>
      <w:r>
        <w:rPr>
          <w:rFonts w:hint="eastAsia"/>
          <w:lang w:val="zh-CN"/>
        </w:rPr>
        <w:t>②油罐区观测井内配置的水泵应选用防爆型，现场设置的水泵启动开关也应选用防爆型。</w:t>
      </w:r>
    </w:p>
    <w:p w14:paraId="48D6A553" w14:textId="77777777" w:rsidR="00E6161C" w:rsidRDefault="00000000">
      <w:pPr>
        <w:rPr>
          <w:rFonts w:hint="eastAsia"/>
          <w:lang w:val="zh-CN"/>
        </w:rPr>
      </w:pPr>
      <w:r>
        <w:rPr>
          <w:rFonts w:hint="eastAsia"/>
          <w:lang w:val="zh-CN"/>
        </w:rPr>
        <w:t>（</w:t>
      </w:r>
      <w:r>
        <w:rPr>
          <w:lang w:val="zh-CN"/>
        </w:rPr>
        <w:t>4</w:t>
      </w:r>
      <w:r>
        <w:rPr>
          <w:rFonts w:hint="eastAsia"/>
          <w:lang w:val="zh-CN"/>
        </w:rPr>
        <w:t>）防止静电火花</w:t>
      </w:r>
    </w:p>
    <w:p w14:paraId="6D914C86" w14:textId="77777777" w:rsidR="00E6161C" w:rsidRDefault="00000000">
      <w:pPr>
        <w:rPr>
          <w:rFonts w:hint="eastAsia"/>
          <w:lang w:val="zh-CN"/>
        </w:rPr>
      </w:pPr>
      <w:r>
        <w:rPr>
          <w:rFonts w:hint="eastAsia"/>
          <w:lang w:val="zh-CN"/>
        </w:rPr>
        <w:t>①避免静电聚集；</w:t>
      </w:r>
    </w:p>
    <w:p w14:paraId="7A3195AE" w14:textId="77777777" w:rsidR="00E6161C" w:rsidRDefault="00000000">
      <w:pPr>
        <w:rPr>
          <w:rFonts w:hint="eastAsia"/>
          <w:lang w:val="zh-CN"/>
        </w:rPr>
      </w:pPr>
      <w:r>
        <w:rPr>
          <w:rFonts w:hint="eastAsia"/>
          <w:lang w:val="zh-CN"/>
        </w:rPr>
        <w:t>②定期检查各静电接地装置，及时更换失效的静电接地装置；</w:t>
      </w:r>
    </w:p>
    <w:p w14:paraId="5B482EB8" w14:textId="77777777" w:rsidR="00E6161C" w:rsidRDefault="00000000">
      <w:pPr>
        <w:rPr>
          <w:rFonts w:hint="eastAsia"/>
          <w:lang w:val="zh-CN"/>
        </w:rPr>
      </w:pPr>
      <w:r>
        <w:rPr>
          <w:rFonts w:hint="eastAsia"/>
          <w:lang w:val="zh-CN"/>
        </w:rPr>
        <w:t>③严格按操作规程作业。</w:t>
      </w:r>
    </w:p>
    <w:p w14:paraId="7B352214" w14:textId="77777777" w:rsidR="00E6161C" w:rsidRDefault="00000000">
      <w:pPr>
        <w:rPr>
          <w:rFonts w:hint="eastAsia"/>
          <w:lang w:val="zh-CN"/>
        </w:rPr>
      </w:pPr>
      <w:r>
        <w:rPr>
          <w:rFonts w:hint="eastAsia"/>
          <w:lang w:val="zh-CN"/>
        </w:rPr>
        <w:t>（</w:t>
      </w:r>
      <w:r>
        <w:rPr>
          <w:lang w:val="zh-CN"/>
        </w:rPr>
        <w:t>5</w:t>
      </w:r>
      <w:r>
        <w:rPr>
          <w:rFonts w:hint="eastAsia"/>
          <w:lang w:val="zh-CN"/>
        </w:rPr>
        <w:t>）防止雷击：定期对防雷、防静电设施设备进行检测，对不符合规范要求的应及时整改。</w:t>
      </w:r>
    </w:p>
    <w:p w14:paraId="40696648" w14:textId="77777777" w:rsidR="00E6161C" w:rsidRDefault="00000000">
      <w:pPr>
        <w:pStyle w:val="3"/>
        <w:ind w:firstLine="562"/>
        <w:rPr>
          <w:rFonts w:hint="eastAsia"/>
        </w:rPr>
      </w:pPr>
      <w:bookmarkStart w:id="433" w:name="_Toc180226683"/>
      <w:r>
        <w:rPr>
          <w:rFonts w:hint="eastAsia"/>
        </w:rPr>
        <w:t>电气系统安全对策措施及建议</w:t>
      </w:r>
      <w:bookmarkEnd w:id="433"/>
    </w:p>
    <w:p w14:paraId="2685AC4D" w14:textId="77777777" w:rsidR="00E6161C" w:rsidRDefault="00000000">
      <w:pPr>
        <w:rPr>
          <w:rFonts w:hint="eastAsia"/>
        </w:rPr>
      </w:pPr>
      <w:r>
        <w:rPr>
          <w:rFonts w:hint="eastAsia"/>
        </w:rPr>
        <w:t>1.作业人员必须严格按规定检查项目的整个电气系统，在操作和检查过程中发现绝缘破损、紧固处松脱、短网接线发红等情况应立即停电检修。</w:t>
      </w:r>
    </w:p>
    <w:p w14:paraId="712FDF22" w14:textId="77777777" w:rsidR="00E6161C" w:rsidRDefault="00000000">
      <w:pPr>
        <w:rPr>
          <w:rFonts w:hint="eastAsia"/>
        </w:rPr>
      </w:pPr>
      <w:r>
        <w:rPr>
          <w:rFonts w:hint="eastAsia"/>
        </w:rPr>
        <w:t>2.严禁用易导电物质接触、碰撞带电设备的任一部位。</w:t>
      </w:r>
    </w:p>
    <w:p w14:paraId="54902166" w14:textId="77777777" w:rsidR="00E6161C" w:rsidRDefault="00000000">
      <w:pPr>
        <w:pStyle w:val="3"/>
        <w:ind w:firstLine="562"/>
        <w:rPr>
          <w:rFonts w:hint="eastAsia"/>
        </w:rPr>
      </w:pPr>
      <w:bookmarkStart w:id="434" w:name="_Toc180226684"/>
      <w:r>
        <w:rPr>
          <w:rFonts w:hint="eastAsia"/>
        </w:rPr>
        <w:t>防雷、防静电安全对策措施及建议</w:t>
      </w:r>
      <w:bookmarkEnd w:id="434"/>
    </w:p>
    <w:p w14:paraId="385E1E3F" w14:textId="77777777" w:rsidR="00E6161C" w:rsidRDefault="00000000">
      <w:pPr>
        <w:rPr>
          <w:rFonts w:hint="eastAsia"/>
        </w:rPr>
      </w:pPr>
      <w:r>
        <w:t>1</w:t>
      </w:r>
      <w:r>
        <w:rPr>
          <w:rFonts w:hint="eastAsia"/>
        </w:rPr>
        <w:t>.加油站在经营过程中，应定期对防雷、防静电设施进行检测，并对检测出的不符合项进行认真整改。</w:t>
      </w:r>
    </w:p>
    <w:p w14:paraId="0DBB28B6" w14:textId="77777777" w:rsidR="00E6161C" w:rsidRDefault="00000000">
      <w:pPr>
        <w:rPr>
          <w:rFonts w:hint="eastAsia"/>
        </w:rPr>
      </w:pPr>
      <w:r>
        <w:rPr>
          <w:rFonts w:hint="eastAsia"/>
        </w:rPr>
        <w:lastRenderedPageBreak/>
        <w:t>2.为了保持防雷装置有良好的保护性能，应对其进行经常性检查和定期试验。对于避雷针、引下线和接地装置，应检查其是否完好，各部分连接、防护是否良好。对防雷接地装置和其它接地装置一样，应定期进行检查和测定其接地电阻。</w:t>
      </w:r>
    </w:p>
    <w:p w14:paraId="60158F14" w14:textId="77777777" w:rsidR="00E6161C" w:rsidRDefault="00000000">
      <w:pPr>
        <w:rPr>
          <w:rFonts w:hint="eastAsia"/>
        </w:rPr>
      </w:pPr>
      <w:r>
        <w:rPr>
          <w:rFonts w:hint="eastAsia"/>
        </w:rPr>
        <w:t>3.严禁在装有避雷针、避雷线的构筑物上方架设通信线、广播线或低压线。</w:t>
      </w:r>
    </w:p>
    <w:p w14:paraId="361EDE9D" w14:textId="77777777" w:rsidR="00E6161C" w:rsidRDefault="00000000">
      <w:pPr>
        <w:rPr>
          <w:rFonts w:hint="eastAsia"/>
        </w:rPr>
      </w:pPr>
      <w:r>
        <w:rPr>
          <w:rFonts w:hint="eastAsia"/>
        </w:rPr>
        <w:t>4.在爆炸危险场所的工作人员禁止穿戴化纤、丝绸衣物和带铁掌的鞋，应穿戴防静电的工作鞋、手套、衣物。</w:t>
      </w:r>
    </w:p>
    <w:p w14:paraId="594EF989" w14:textId="77777777" w:rsidR="00E6161C" w:rsidRDefault="00000000">
      <w:pPr>
        <w:pStyle w:val="3"/>
        <w:ind w:firstLine="562"/>
        <w:rPr>
          <w:rFonts w:hint="eastAsia"/>
        </w:rPr>
      </w:pPr>
      <w:bookmarkStart w:id="435" w:name="_Toc180226685"/>
      <w:r>
        <w:rPr>
          <w:rFonts w:hint="eastAsia"/>
        </w:rPr>
        <w:t>特殊作业安全对策措施及建议</w:t>
      </w:r>
      <w:bookmarkEnd w:id="435"/>
    </w:p>
    <w:p w14:paraId="45C7E811" w14:textId="77777777" w:rsidR="00E6161C" w:rsidRDefault="00000000">
      <w:pPr>
        <w:rPr>
          <w:rFonts w:hint="eastAsia"/>
        </w:rPr>
      </w:pPr>
      <w:r>
        <w:rPr>
          <w:rFonts w:hint="eastAsia"/>
        </w:rPr>
        <w:t>特殊作业基本要求：</w:t>
      </w:r>
    </w:p>
    <w:p w14:paraId="211EB237" w14:textId="77777777" w:rsidR="00E6161C" w:rsidRDefault="00000000">
      <w:pPr>
        <w:rPr>
          <w:rFonts w:hint="eastAsia"/>
        </w:rPr>
      </w:pPr>
      <w:r>
        <w:rPr>
          <w:rFonts w:hint="eastAsia"/>
        </w:rPr>
        <w:t>1.</w:t>
      </w:r>
      <w:r>
        <w:t>作业前，应组织作业单位对作业现场和作业过程中可能存在的危险有害因素进行</w:t>
      </w:r>
      <w:bookmarkStart w:id="436" w:name="bookmark7"/>
      <w:bookmarkEnd w:id="436"/>
      <w:r>
        <w:t>辨识，开展作业危害分析，制定相应的安全风险管控措施。</w:t>
      </w:r>
    </w:p>
    <w:p w14:paraId="31A799E2" w14:textId="77777777" w:rsidR="00E6161C" w:rsidRDefault="00000000">
      <w:pPr>
        <w:rPr>
          <w:rFonts w:hint="eastAsia"/>
        </w:rPr>
      </w:pPr>
      <w:r>
        <w:rPr>
          <w:rFonts w:hint="eastAsia"/>
        </w:rPr>
        <w:t>2.</w:t>
      </w:r>
      <w:r>
        <w:t>作业前，应采取措施对拟作业的设备设施、管线进行处理，确保满足相应作业安全要求：</w:t>
      </w:r>
    </w:p>
    <w:p w14:paraId="05C74BE5" w14:textId="77777777" w:rsidR="00E6161C" w:rsidRDefault="00000000">
      <w:pPr>
        <w:rPr>
          <w:rFonts w:hint="eastAsia"/>
        </w:rPr>
      </w:pPr>
      <w:r>
        <w:rPr>
          <w:rFonts w:hint="eastAsia"/>
        </w:rPr>
        <w:t>（1）</w:t>
      </w:r>
      <w:r>
        <w:t>对设备、管线内介质有安全要求的特殊作业，应采用倒空、隔绝、清洗、置换等方式进行处理</w:t>
      </w:r>
      <w:r>
        <w:rPr>
          <w:rFonts w:hint="eastAsia"/>
        </w:rPr>
        <w:t>；</w:t>
      </w:r>
    </w:p>
    <w:p w14:paraId="49B74D08" w14:textId="77777777" w:rsidR="00E6161C" w:rsidRDefault="00000000">
      <w:pPr>
        <w:rPr>
          <w:rFonts w:hint="eastAsia"/>
        </w:rPr>
      </w:pPr>
      <w:r>
        <w:rPr>
          <w:rFonts w:hint="eastAsia"/>
        </w:rPr>
        <w:t>（2）</w:t>
      </w:r>
      <w:r>
        <w:t>对具有能量的设备设施、环境应采取可靠的能量隔离措施</w:t>
      </w:r>
      <w:r>
        <w:rPr>
          <w:rFonts w:hint="eastAsia"/>
        </w:rPr>
        <w:t>（</w:t>
      </w:r>
      <w:r>
        <w:t>能量隔离是指将潜在的、可能因失控造成人身伤害、环境损害、设备损坏、财产损失的能量进行有效的控制、隔离和保护。包括机械隔离、工艺隔离、电气隔离等</w:t>
      </w:r>
      <w:r>
        <w:rPr>
          <w:rFonts w:hint="eastAsia"/>
        </w:rPr>
        <w:t>）</w:t>
      </w:r>
      <w:r>
        <w:t>。</w:t>
      </w:r>
    </w:p>
    <w:p w14:paraId="181318A1" w14:textId="77777777" w:rsidR="00E6161C" w:rsidRDefault="00000000">
      <w:pPr>
        <w:rPr>
          <w:rFonts w:hint="eastAsia"/>
        </w:rPr>
      </w:pPr>
      <w:r>
        <w:rPr>
          <w:rFonts w:hint="eastAsia"/>
        </w:rPr>
        <w:t>3.进入</w:t>
      </w:r>
      <w:r>
        <w:t>作业现场的人员应正确佩戴满足GB</w:t>
      </w:r>
      <w:r>
        <w:rPr>
          <w:rFonts w:hint="eastAsia"/>
        </w:rPr>
        <w:t xml:space="preserve"> </w:t>
      </w:r>
      <w:r>
        <w:t>39800.</w:t>
      </w:r>
      <w:r>
        <w:rPr>
          <w:rFonts w:hint="eastAsia"/>
        </w:rPr>
        <w:t>1</w:t>
      </w:r>
      <w:r>
        <w:t>要求的个体防护装备。</w:t>
      </w:r>
    </w:p>
    <w:p w14:paraId="2FA4A178" w14:textId="77777777" w:rsidR="00E6161C" w:rsidRDefault="00000000">
      <w:pPr>
        <w:rPr>
          <w:rFonts w:hint="eastAsia"/>
        </w:rPr>
      </w:pPr>
      <w:r>
        <w:rPr>
          <w:rFonts w:hint="eastAsia"/>
        </w:rPr>
        <w:t>4.</w:t>
      </w:r>
      <w:r>
        <w:t>作业前，危险化学品企业应对参加作业的人员进行安全措施交底，主要包括：</w:t>
      </w:r>
    </w:p>
    <w:p w14:paraId="59D34F49" w14:textId="77777777" w:rsidR="00E6161C" w:rsidRDefault="00000000">
      <w:pPr>
        <w:rPr>
          <w:rFonts w:hint="eastAsia"/>
        </w:rPr>
      </w:pPr>
      <w:r>
        <w:rPr>
          <w:rFonts w:hint="eastAsia"/>
        </w:rPr>
        <w:t>（1）</w:t>
      </w:r>
      <w:r>
        <w:t>作业现场和作业过程中可能存在的危险、有害因素及采取的具体安全措施与应急措施</w:t>
      </w:r>
      <w:r>
        <w:rPr>
          <w:rFonts w:hint="eastAsia"/>
        </w:rPr>
        <w:t>；</w:t>
      </w:r>
    </w:p>
    <w:p w14:paraId="1A95836E" w14:textId="77777777" w:rsidR="00E6161C" w:rsidRDefault="00000000">
      <w:pPr>
        <w:rPr>
          <w:rFonts w:hint="eastAsia"/>
        </w:rPr>
      </w:pPr>
      <w:r>
        <w:rPr>
          <w:rFonts w:hint="eastAsia"/>
        </w:rPr>
        <w:t>（2）</w:t>
      </w:r>
      <w:r>
        <w:t>会同作业单位组织作业人员到作业现场，了解和熟悉现场环境，进一步核实安全措施的可靠性，熟悉应急救援器材的位置及分布</w:t>
      </w:r>
      <w:r>
        <w:rPr>
          <w:rFonts w:hint="eastAsia"/>
        </w:rPr>
        <w:t>；</w:t>
      </w:r>
    </w:p>
    <w:p w14:paraId="74DFD99E" w14:textId="77777777" w:rsidR="00E6161C" w:rsidRDefault="00000000">
      <w:pPr>
        <w:rPr>
          <w:rFonts w:hint="eastAsia"/>
        </w:rPr>
      </w:pPr>
      <w:r>
        <w:rPr>
          <w:rFonts w:hint="eastAsia"/>
        </w:rPr>
        <w:lastRenderedPageBreak/>
        <w:t>（3）</w:t>
      </w:r>
      <w:r>
        <w:t>涉及断路、动土作业时，应对作业现场的地下隐蔽工程进行交底。</w:t>
      </w:r>
    </w:p>
    <w:p w14:paraId="4AAC6740" w14:textId="77777777" w:rsidR="00E6161C" w:rsidRDefault="00000000">
      <w:pPr>
        <w:rPr>
          <w:rFonts w:hint="eastAsia"/>
        </w:rPr>
      </w:pPr>
      <w:r>
        <w:rPr>
          <w:rFonts w:hint="eastAsia"/>
        </w:rPr>
        <w:t>5.</w:t>
      </w:r>
      <w:r>
        <w:t>作业前，应组织作业单位对作业现场及作业涉及的设备、设施、工器具等进行检查，并使之符合如下要求：</w:t>
      </w:r>
    </w:p>
    <w:p w14:paraId="5301EEF8" w14:textId="77777777" w:rsidR="00E6161C" w:rsidRDefault="00000000">
      <w:pPr>
        <w:rPr>
          <w:rFonts w:hint="eastAsia"/>
        </w:rPr>
      </w:pPr>
      <w:r>
        <w:rPr>
          <w:rFonts w:hint="eastAsia"/>
        </w:rPr>
        <w:t>（1）</w:t>
      </w:r>
      <w:r>
        <w:t>作业现场消防通道、行车通道应保持畅通，影响作业安全的杂物应清理干净</w:t>
      </w:r>
      <w:r>
        <w:rPr>
          <w:rFonts w:hint="eastAsia"/>
        </w:rPr>
        <w:t>；</w:t>
      </w:r>
    </w:p>
    <w:p w14:paraId="0C398F71" w14:textId="77777777" w:rsidR="00E6161C" w:rsidRDefault="00000000">
      <w:pPr>
        <w:rPr>
          <w:rFonts w:hint="eastAsia"/>
        </w:rPr>
      </w:pPr>
      <w:r>
        <w:rPr>
          <w:rFonts w:hint="eastAsia"/>
        </w:rPr>
        <w:t>（2）</w:t>
      </w:r>
      <w:r>
        <w:t>作业现场的梯子、栏杆、平台</w:t>
      </w:r>
      <w:r>
        <w:rPr>
          <w:rFonts w:hint="eastAsia"/>
        </w:rPr>
        <w:t>、</w:t>
      </w:r>
      <w:r>
        <w:t>盖板等设施应完整、牢固，采用的临时设施应确保安全</w:t>
      </w:r>
      <w:r>
        <w:rPr>
          <w:rFonts w:hint="eastAsia"/>
        </w:rPr>
        <w:t>；</w:t>
      </w:r>
    </w:p>
    <w:p w14:paraId="17409262" w14:textId="77777777" w:rsidR="00E6161C" w:rsidRDefault="00000000">
      <w:pPr>
        <w:rPr>
          <w:rFonts w:hint="eastAsia"/>
        </w:rPr>
      </w:pPr>
      <w:r>
        <w:rPr>
          <w:rFonts w:hint="eastAsia"/>
        </w:rPr>
        <w:t>（3）</w:t>
      </w:r>
      <w:r>
        <w:t>作业现场可能危及安全的坑、井、沟、孔洞等应采取有效防护措施，并设警示标志</w:t>
      </w:r>
      <w:r>
        <w:rPr>
          <w:rFonts w:hint="eastAsia"/>
        </w:rPr>
        <w:t>；</w:t>
      </w:r>
      <w:r>
        <w:t>需要检修的设备上的电器电源应可靠断电，在电源开关处加锁并加挂安全警示牌</w:t>
      </w:r>
      <w:r>
        <w:rPr>
          <w:rFonts w:hint="eastAsia"/>
        </w:rPr>
        <w:t>；</w:t>
      </w:r>
    </w:p>
    <w:p w14:paraId="233C7326" w14:textId="77777777" w:rsidR="00E6161C" w:rsidRDefault="00000000">
      <w:pPr>
        <w:rPr>
          <w:rFonts w:hint="eastAsia"/>
        </w:rPr>
      </w:pPr>
      <w:r>
        <w:rPr>
          <w:rFonts w:hint="eastAsia"/>
        </w:rPr>
        <w:t>（4）</w:t>
      </w:r>
      <w:r>
        <w:t>作业使用的个体防护器具、消防器材、通信设备、照明设备等应完好</w:t>
      </w:r>
      <w:r>
        <w:rPr>
          <w:rFonts w:hint="eastAsia"/>
        </w:rPr>
        <w:t>；</w:t>
      </w:r>
    </w:p>
    <w:p w14:paraId="611A3F76" w14:textId="77777777" w:rsidR="00E6161C" w:rsidRDefault="00000000">
      <w:pPr>
        <w:rPr>
          <w:rFonts w:hint="eastAsia"/>
        </w:rPr>
      </w:pPr>
      <w:r>
        <w:rPr>
          <w:rFonts w:hint="eastAsia"/>
        </w:rPr>
        <w:t>（5）</w:t>
      </w:r>
      <w:r>
        <w:t>作业时使用的脚手架、起重机械、电气焊（割）用具、手持电动工具等各种工器具符合作业安全要求，超过安全电压的手持式、移动式电动工器具应逐个配置漏电保护器和电源开关</w:t>
      </w:r>
      <w:r>
        <w:rPr>
          <w:rFonts w:hint="eastAsia"/>
        </w:rPr>
        <w:t>；</w:t>
      </w:r>
    </w:p>
    <w:p w14:paraId="470176B8" w14:textId="77777777" w:rsidR="00E6161C" w:rsidRDefault="00000000">
      <w:pPr>
        <w:rPr>
          <w:rFonts w:hint="eastAsia"/>
        </w:rPr>
      </w:pPr>
      <w:r>
        <w:rPr>
          <w:rFonts w:hint="eastAsia"/>
        </w:rPr>
        <w:t>（6）</w:t>
      </w:r>
      <w:r>
        <w:t>设置符合GB2894的安全警示标志</w:t>
      </w:r>
      <w:r>
        <w:rPr>
          <w:rFonts w:hint="eastAsia"/>
        </w:rPr>
        <w:t>；</w:t>
      </w:r>
    </w:p>
    <w:p w14:paraId="1E345D6B" w14:textId="77777777" w:rsidR="00E6161C" w:rsidRDefault="00000000">
      <w:pPr>
        <w:rPr>
          <w:rFonts w:hint="eastAsia"/>
        </w:rPr>
      </w:pPr>
      <w:r>
        <w:rPr>
          <w:rFonts w:hint="eastAsia"/>
        </w:rPr>
        <w:t>（7）</w:t>
      </w:r>
      <w:r>
        <w:t>按照GB30077要求配备应急设施</w:t>
      </w:r>
      <w:r>
        <w:rPr>
          <w:rFonts w:hint="eastAsia"/>
        </w:rPr>
        <w:t>。</w:t>
      </w:r>
    </w:p>
    <w:p w14:paraId="59F08CEA" w14:textId="77777777" w:rsidR="00E6161C" w:rsidRDefault="00000000">
      <w:pPr>
        <w:rPr>
          <w:rFonts w:hint="eastAsia"/>
        </w:rPr>
      </w:pPr>
      <w:r>
        <w:rPr>
          <w:rFonts w:hint="eastAsia"/>
        </w:rPr>
        <w:t>6.</w:t>
      </w:r>
      <w:r>
        <w:t>作业前，应组织办理作业审批手续，并由相关责任人签字审批。同一作业涉及两种或两种以上特殊作业时，应同时执行各自作业要求，办理相应的作业审批手续。作业时，审批手续应齐全、安全措施应全部落实、作业环境应符合安全要求。</w:t>
      </w:r>
    </w:p>
    <w:p w14:paraId="7C5ACBF0" w14:textId="77777777" w:rsidR="00E6161C" w:rsidRDefault="00000000">
      <w:pPr>
        <w:rPr>
          <w:rFonts w:hint="eastAsia"/>
        </w:rPr>
      </w:pPr>
      <w:r>
        <w:rPr>
          <w:rFonts w:hint="eastAsia"/>
        </w:rPr>
        <w:t>7.</w:t>
      </w:r>
      <w:r>
        <w:t>同一作业区域应减少、控制多工种、多层次交叉作业，最大限度避免交叉作业</w:t>
      </w:r>
      <w:r>
        <w:rPr>
          <w:rFonts w:hint="eastAsia"/>
        </w:rPr>
        <w:t>；</w:t>
      </w:r>
      <w:r>
        <w:t>交叉作业应由企业指定专人统一协调管理，作业前要组织开展交叉作业风险辨识，采取可靠的保护措施，并保持作业之间信息畅通，确保作业安全。</w:t>
      </w:r>
    </w:p>
    <w:p w14:paraId="424EBBB6" w14:textId="77777777" w:rsidR="00E6161C" w:rsidRDefault="00000000">
      <w:pPr>
        <w:rPr>
          <w:rFonts w:hint="eastAsia"/>
        </w:rPr>
      </w:pPr>
      <w:r>
        <w:rPr>
          <w:rFonts w:hint="eastAsia"/>
        </w:rPr>
        <w:t>8.</w:t>
      </w:r>
      <w:r>
        <w:t>当生产装置或作业现场出现异常，可能危及作业人员安全时，作业人员应立即停止作业，迅速撤离，并及时通知相关单位及人员。</w:t>
      </w:r>
    </w:p>
    <w:p w14:paraId="618402F7" w14:textId="77777777" w:rsidR="00E6161C" w:rsidRDefault="00000000">
      <w:pPr>
        <w:rPr>
          <w:rFonts w:hint="eastAsia"/>
        </w:rPr>
      </w:pPr>
      <w:r>
        <w:rPr>
          <w:rFonts w:hint="eastAsia"/>
        </w:rPr>
        <w:t>9.</w:t>
      </w:r>
      <w:r>
        <w:t>特殊作业涉及的特种作业和特种设备作业人员应取得相应资格证</w:t>
      </w:r>
      <w:r>
        <w:lastRenderedPageBreak/>
        <w:t>书，持证上岗。界定为GBZ/T 260中规定的职业禁忌证者不应参与相应作业。</w:t>
      </w:r>
    </w:p>
    <w:p w14:paraId="2072B35F" w14:textId="77777777" w:rsidR="00E6161C" w:rsidRDefault="00000000">
      <w:pPr>
        <w:rPr>
          <w:rFonts w:hint="eastAsia"/>
        </w:rPr>
      </w:pPr>
      <w:r>
        <w:rPr>
          <w:rFonts w:hint="eastAsia"/>
        </w:rPr>
        <w:t>10.</w:t>
      </w:r>
      <w:r>
        <w:t>作业期间应设监护人。监护人应由具有生产（作业）实践经验的人员担任，并经专项培训考试合格，佩戴明显标识，持培训合格证上岗。</w:t>
      </w:r>
    </w:p>
    <w:p w14:paraId="6B57FDBB" w14:textId="77777777" w:rsidR="00E6161C" w:rsidRDefault="00000000">
      <w:pPr>
        <w:rPr>
          <w:rFonts w:hint="eastAsia"/>
        </w:rPr>
      </w:pPr>
      <w:r>
        <w:t>监护人的通用职责要求：</w:t>
      </w:r>
    </w:p>
    <w:p w14:paraId="29ADCDF2" w14:textId="77777777" w:rsidR="00E6161C" w:rsidRDefault="00000000">
      <w:pPr>
        <w:rPr>
          <w:rFonts w:hint="eastAsia"/>
        </w:rPr>
      </w:pPr>
      <w:r>
        <w:rPr>
          <w:rFonts w:hint="eastAsia"/>
        </w:rPr>
        <w:t>（1）</w:t>
      </w:r>
      <w:r>
        <w:t>作业前检查安全作业票。安全作业票应与作业内容相符并在有效期内</w:t>
      </w:r>
      <w:r>
        <w:rPr>
          <w:rFonts w:hint="eastAsia"/>
        </w:rPr>
        <w:t>；</w:t>
      </w:r>
      <w:r>
        <w:t>核查安全作业票中各项安全措施已得到落实。</w:t>
      </w:r>
    </w:p>
    <w:p w14:paraId="0BC27CAE" w14:textId="77777777" w:rsidR="00E6161C" w:rsidRDefault="00000000">
      <w:pPr>
        <w:rPr>
          <w:rFonts w:hint="eastAsia"/>
        </w:rPr>
      </w:pPr>
      <w:r>
        <w:rPr>
          <w:rFonts w:hint="eastAsia"/>
        </w:rPr>
        <w:t>（2）</w:t>
      </w:r>
      <w:r>
        <w:t>确认相关作业人员持有效资格证书上岗。</w:t>
      </w:r>
    </w:p>
    <w:p w14:paraId="3F35E8CA" w14:textId="77777777" w:rsidR="00E6161C" w:rsidRDefault="00000000">
      <w:pPr>
        <w:rPr>
          <w:rFonts w:hint="eastAsia"/>
        </w:rPr>
      </w:pPr>
      <w:r>
        <w:rPr>
          <w:rFonts w:hint="eastAsia"/>
        </w:rPr>
        <w:t>（3）</w:t>
      </w:r>
      <w:r>
        <w:t>核查作业人员配备和使用的个体防护装备满足作业要求。</w:t>
      </w:r>
    </w:p>
    <w:p w14:paraId="12307576" w14:textId="77777777" w:rsidR="00E6161C" w:rsidRDefault="00000000">
      <w:pPr>
        <w:rPr>
          <w:rFonts w:hint="eastAsia"/>
        </w:rPr>
      </w:pPr>
      <w:bookmarkStart w:id="437" w:name="bookmark8"/>
      <w:bookmarkEnd w:id="437"/>
      <w:r>
        <w:rPr>
          <w:rFonts w:hint="eastAsia"/>
        </w:rPr>
        <w:t>（4）</w:t>
      </w:r>
      <w:r>
        <w:t>对作业人员的行为和现场安全作业条件进行检查与监督，负责作业现场的安全协调与联系。</w:t>
      </w:r>
    </w:p>
    <w:p w14:paraId="6816EECE" w14:textId="77777777" w:rsidR="00E6161C" w:rsidRDefault="00000000">
      <w:pPr>
        <w:rPr>
          <w:rFonts w:hint="eastAsia"/>
        </w:rPr>
      </w:pPr>
      <w:r>
        <w:rPr>
          <w:rFonts w:hint="eastAsia"/>
        </w:rPr>
        <w:t>（5）</w:t>
      </w:r>
      <w:r>
        <w:t>当作业现场出现异常情况时应中止作业，并采取安全有效措施进行应急处置</w:t>
      </w:r>
      <w:r>
        <w:rPr>
          <w:rFonts w:hint="eastAsia"/>
        </w:rPr>
        <w:t>；</w:t>
      </w:r>
      <w:r>
        <w:t>当作业人员违章时，应及时制止违章，情节严重时，应收回安全作业票、中止作业。</w:t>
      </w:r>
    </w:p>
    <w:p w14:paraId="52D444DA" w14:textId="77777777" w:rsidR="00E6161C" w:rsidRDefault="00000000">
      <w:pPr>
        <w:rPr>
          <w:rFonts w:hint="eastAsia"/>
        </w:rPr>
      </w:pPr>
      <w:r>
        <w:rPr>
          <w:rFonts w:hint="eastAsia"/>
        </w:rPr>
        <w:t>（6）</w:t>
      </w:r>
      <w:r>
        <w:t>作业期间，监护人不应擅自离开作业现场且不应从事与监护无关的事。确需离开作业现场时，应收回安全作业票，中止作业。</w:t>
      </w:r>
    </w:p>
    <w:p w14:paraId="34624E3D" w14:textId="77777777" w:rsidR="00E6161C" w:rsidRDefault="00000000">
      <w:pPr>
        <w:rPr>
          <w:rFonts w:hint="eastAsia"/>
        </w:rPr>
      </w:pPr>
      <w:r>
        <w:rPr>
          <w:rFonts w:hint="eastAsia"/>
        </w:rPr>
        <w:t>11.</w:t>
      </w:r>
      <w:r>
        <w:t>作业审批人的职责要求：</w:t>
      </w:r>
    </w:p>
    <w:p w14:paraId="3A605B58" w14:textId="77777777" w:rsidR="00E6161C" w:rsidRDefault="00000000">
      <w:pPr>
        <w:rPr>
          <w:rFonts w:hint="eastAsia"/>
        </w:rPr>
      </w:pPr>
      <w:r>
        <w:rPr>
          <w:rFonts w:hint="eastAsia"/>
        </w:rPr>
        <w:t>（1）</w:t>
      </w:r>
      <w:r>
        <w:t>应在作业现场完成审批工作</w:t>
      </w:r>
      <w:r>
        <w:rPr>
          <w:rFonts w:hint="eastAsia"/>
        </w:rPr>
        <w:t>；</w:t>
      </w:r>
    </w:p>
    <w:p w14:paraId="1D9D0900" w14:textId="77777777" w:rsidR="00E6161C" w:rsidRDefault="00000000">
      <w:pPr>
        <w:rPr>
          <w:rFonts w:hint="eastAsia"/>
        </w:rPr>
      </w:pPr>
      <w:r>
        <w:rPr>
          <w:rFonts w:hint="eastAsia"/>
        </w:rPr>
        <w:t>（2）</w:t>
      </w:r>
      <w:r>
        <w:t>应核查安全作业票审批级别与企业管理制度中规定级别一致情况，各项审批环节符合企业管理要求情况</w:t>
      </w:r>
      <w:r>
        <w:rPr>
          <w:rFonts w:hint="eastAsia"/>
        </w:rPr>
        <w:t>；</w:t>
      </w:r>
    </w:p>
    <w:p w14:paraId="2C6F0A29" w14:textId="77777777" w:rsidR="00E6161C" w:rsidRDefault="00000000">
      <w:pPr>
        <w:rPr>
          <w:rFonts w:hint="eastAsia"/>
        </w:rPr>
      </w:pPr>
      <w:r>
        <w:rPr>
          <w:rFonts w:hint="eastAsia"/>
        </w:rPr>
        <w:t>（3）</w:t>
      </w:r>
      <w:r>
        <w:t>应核查安全作业票中各项风险识别及管控措施落实情况。</w:t>
      </w:r>
    </w:p>
    <w:p w14:paraId="3AE59379" w14:textId="77777777" w:rsidR="00E6161C" w:rsidRDefault="00000000">
      <w:pPr>
        <w:rPr>
          <w:rFonts w:hint="eastAsia"/>
        </w:rPr>
      </w:pPr>
      <w:r>
        <w:rPr>
          <w:rFonts w:hint="eastAsia"/>
        </w:rPr>
        <w:t>12.</w:t>
      </w:r>
      <w:r>
        <w:t xml:space="preserve">作业时使用的移动式可燃、有毒气体检测仪，氧气检测仪应符合GB </w:t>
      </w:r>
      <w:r>
        <w:rPr>
          <w:rFonts w:hint="eastAsia"/>
        </w:rPr>
        <w:t>1</w:t>
      </w:r>
      <w:r>
        <w:t>5322</w:t>
      </w:r>
      <w:r>
        <w:rPr>
          <w:rFonts w:hint="eastAsia"/>
        </w:rPr>
        <w:t>.</w:t>
      </w:r>
      <w:r>
        <w:t>3和GB</w:t>
      </w:r>
      <w:r>
        <w:rPr>
          <w:rFonts w:hint="eastAsia"/>
        </w:rPr>
        <w:t>/</w:t>
      </w:r>
      <w:r>
        <w:t>T50493中5</w:t>
      </w:r>
      <w:r>
        <w:rPr>
          <w:rFonts w:hint="eastAsia"/>
        </w:rPr>
        <w:t>.</w:t>
      </w:r>
      <w:r>
        <w:t>2的要求。</w:t>
      </w:r>
    </w:p>
    <w:p w14:paraId="145754DD" w14:textId="77777777" w:rsidR="00E6161C" w:rsidRDefault="00000000">
      <w:pPr>
        <w:rPr>
          <w:rFonts w:hint="eastAsia"/>
        </w:rPr>
      </w:pPr>
      <w:r>
        <w:rPr>
          <w:rFonts w:hint="eastAsia"/>
        </w:rPr>
        <w:t>13.</w:t>
      </w:r>
      <w:r>
        <w:t>作业现场照明系统配置要求：</w:t>
      </w:r>
    </w:p>
    <w:p w14:paraId="755F55D5" w14:textId="77777777" w:rsidR="00E6161C" w:rsidRDefault="00000000">
      <w:pPr>
        <w:rPr>
          <w:rFonts w:hint="eastAsia"/>
        </w:rPr>
      </w:pPr>
      <w:r>
        <w:rPr>
          <w:rFonts w:hint="eastAsia"/>
        </w:rPr>
        <w:t>（1）</w:t>
      </w:r>
      <w:r>
        <w:t>作业现场应设置满足作业要求的照明装备</w:t>
      </w:r>
      <w:r>
        <w:rPr>
          <w:rFonts w:hint="eastAsia"/>
        </w:rPr>
        <w:t>；</w:t>
      </w:r>
    </w:p>
    <w:p w14:paraId="656CCB61" w14:textId="77777777" w:rsidR="00E6161C" w:rsidRDefault="00000000">
      <w:pPr>
        <w:rPr>
          <w:rFonts w:hint="eastAsia"/>
        </w:rPr>
      </w:pPr>
      <w:r>
        <w:rPr>
          <w:rFonts w:hint="eastAsia"/>
        </w:rPr>
        <w:t>（2）</w:t>
      </w:r>
      <w:r>
        <w:t>受限空间内使用的照明电压不应超过36V，并满足安全用电要求</w:t>
      </w:r>
      <w:r>
        <w:rPr>
          <w:rFonts w:hint="eastAsia"/>
        </w:rPr>
        <w:t>；</w:t>
      </w:r>
      <w:r>
        <w:t>在潮湿容器、狭小容器内作业电压不应超过</w:t>
      </w:r>
      <w:r>
        <w:rPr>
          <w:rFonts w:hint="eastAsia"/>
        </w:rPr>
        <w:t>1</w:t>
      </w:r>
      <w:r>
        <w:t>2V</w:t>
      </w:r>
      <w:r>
        <w:rPr>
          <w:rFonts w:hint="eastAsia"/>
        </w:rPr>
        <w:t>；</w:t>
      </w:r>
      <w:r>
        <w:t>在盛装过易燃易爆气体、液体等介质的容器内作业应使用防爆灯具</w:t>
      </w:r>
      <w:r>
        <w:rPr>
          <w:rFonts w:hint="eastAsia"/>
        </w:rPr>
        <w:t>；</w:t>
      </w:r>
    </w:p>
    <w:p w14:paraId="19C343F3" w14:textId="77777777" w:rsidR="00E6161C" w:rsidRDefault="00000000">
      <w:pPr>
        <w:rPr>
          <w:rFonts w:hint="eastAsia"/>
        </w:rPr>
      </w:pPr>
      <w:r>
        <w:rPr>
          <w:rFonts w:hint="eastAsia"/>
        </w:rPr>
        <w:lastRenderedPageBreak/>
        <w:t>（3）</w:t>
      </w:r>
      <w:r>
        <w:t>作业现场可能危及安全的坑、井、沟、孔洞等周围，夜间应设警示红灯</w:t>
      </w:r>
      <w:r>
        <w:rPr>
          <w:rFonts w:hint="eastAsia"/>
        </w:rPr>
        <w:t>；</w:t>
      </w:r>
    </w:p>
    <w:p w14:paraId="7312707B" w14:textId="77777777" w:rsidR="00E6161C" w:rsidRDefault="00000000">
      <w:pPr>
        <w:rPr>
          <w:rFonts w:hint="eastAsia"/>
        </w:rPr>
      </w:pPr>
      <w:r>
        <w:rPr>
          <w:rFonts w:hint="eastAsia"/>
        </w:rPr>
        <w:t>（4）</w:t>
      </w:r>
      <w:r>
        <w:t>动力和照明线路应分路设置。</w:t>
      </w:r>
    </w:p>
    <w:p w14:paraId="25720929" w14:textId="77777777" w:rsidR="00E6161C" w:rsidRDefault="00000000">
      <w:pPr>
        <w:rPr>
          <w:rFonts w:hint="eastAsia"/>
        </w:rPr>
      </w:pPr>
      <w:r>
        <w:rPr>
          <w:rFonts w:hint="eastAsia"/>
        </w:rPr>
        <w:t>14.</w:t>
      </w:r>
      <w:r>
        <w:t>作业完毕，应及时恢复作业时拆移的盖板、扶手、栏杆、防护罩等安全设施的使用功能，恢复临时封闭的沟渠或地井，并清理作业现场，恢复原状。</w:t>
      </w:r>
    </w:p>
    <w:p w14:paraId="22D621B8" w14:textId="77777777" w:rsidR="00E6161C" w:rsidRDefault="00000000">
      <w:pPr>
        <w:rPr>
          <w:rFonts w:hint="eastAsia"/>
        </w:rPr>
      </w:pPr>
      <w:r>
        <w:rPr>
          <w:rFonts w:hint="eastAsia"/>
        </w:rPr>
        <w:t>15.</w:t>
      </w:r>
      <w:r>
        <w:t>作业完毕，应及时进行验收确认。</w:t>
      </w:r>
    </w:p>
    <w:p w14:paraId="0BD84FB0" w14:textId="77777777" w:rsidR="00E6161C" w:rsidRDefault="00000000">
      <w:pPr>
        <w:rPr>
          <w:rFonts w:hint="eastAsia"/>
        </w:rPr>
      </w:pPr>
      <w:r>
        <w:rPr>
          <w:rFonts w:hint="eastAsia"/>
        </w:rPr>
        <w:t>16.</w:t>
      </w:r>
      <w:r>
        <w:t>作业内容变更、作业范围扩大、作业地点转移或超过安全作业票有效期限时，应重新办理安全作业票。</w:t>
      </w:r>
    </w:p>
    <w:p w14:paraId="0475BD20" w14:textId="77777777" w:rsidR="00E6161C" w:rsidRDefault="00000000">
      <w:pPr>
        <w:rPr>
          <w:rFonts w:hint="eastAsia"/>
        </w:rPr>
      </w:pPr>
      <w:r>
        <w:rPr>
          <w:rFonts w:hint="eastAsia"/>
        </w:rPr>
        <w:t>17.</w:t>
      </w:r>
      <w:r>
        <w:t>工艺条件、作业条件、作业方式或作业环境改变时，应重新进行作业危害分析，核对风险管控措施，重新办理安全作业票。</w:t>
      </w:r>
    </w:p>
    <w:p w14:paraId="33E53238" w14:textId="77777777" w:rsidR="00E6161C" w:rsidRDefault="00000000">
      <w:pPr>
        <w:rPr>
          <w:rFonts w:hint="eastAsia"/>
        </w:rPr>
      </w:pPr>
      <w:r>
        <w:rPr>
          <w:rFonts w:hint="eastAsia"/>
        </w:rPr>
        <w:t>18.</w:t>
      </w:r>
      <w:r>
        <w:t>安全作业票应规范填写，不得涂改。</w:t>
      </w:r>
    </w:p>
    <w:p w14:paraId="7AC44DA8" w14:textId="77777777" w:rsidR="00E6161C" w:rsidRDefault="00000000">
      <w:pPr>
        <w:pStyle w:val="4"/>
        <w:ind w:firstLine="560"/>
        <w:rPr>
          <w:rFonts w:hint="eastAsia"/>
        </w:rPr>
      </w:pPr>
      <w:r>
        <w:rPr>
          <w:rFonts w:hint="eastAsia"/>
        </w:rPr>
        <w:t>受限空间作业安全对策措施及建议</w:t>
      </w:r>
    </w:p>
    <w:p w14:paraId="57E41287" w14:textId="77777777" w:rsidR="00E6161C" w:rsidRDefault="00000000">
      <w:pPr>
        <w:rPr>
          <w:rFonts w:hint="eastAsia"/>
        </w:rPr>
      </w:pPr>
      <w:r>
        <w:rPr>
          <w:rFonts w:hint="eastAsia"/>
        </w:rPr>
        <w:t>（1）</w:t>
      </w:r>
      <w:r>
        <w:t>作业前，应对受限空间进行安全隔离，要求如下：</w:t>
      </w:r>
    </w:p>
    <w:p w14:paraId="63A79F7B" w14:textId="77777777" w:rsidR="00E6161C" w:rsidRDefault="00000000">
      <w:pPr>
        <w:rPr>
          <w:rFonts w:hint="eastAsia"/>
        </w:rPr>
      </w:pPr>
      <w:r>
        <w:rPr>
          <w:rFonts w:hint="eastAsia"/>
        </w:rPr>
        <w:t>1）</w:t>
      </w:r>
      <w:r>
        <w:t>与受限空间连通的可能危及安全作业的管道应采用加盲板或拆除一段管道的方式进行隔离</w:t>
      </w:r>
      <w:r>
        <w:rPr>
          <w:rFonts w:hint="eastAsia"/>
        </w:rPr>
        <w:t>；</w:t>
      </w:r>
      <w:r>
        <w:t>不应采用水封或关闭阀门代替盲板作为隔断措施</w:t>
      </w:r>
      <w:r>
        <w:rPr>
          <w:rFonts w:hint="eastAsia"/>
        </w:rPr>
        <w:t>；</w:t>
      </w:r>
    </w:p>
    <w:p w14:paraId="309E14BD" w14:textId="77777777" w:rsidR="00E6161C" w:rsidRDefault="00000000">
      <w:pPr>
        <w:rPr>
          <w:rFonts w:hint="eastAsia"/>
        </w:rPr>
      </w:pPr>
      <w:r>
        <w:rPr>
          <w:rFonts w:hint="eastAsia"/>
        </w:rPr>
        <w:t>2）</w:t>
      </w:r>
      <w:r>
        <w:t>与受限空间连通的可能危及安全作业的孔、洞应进行严密封堵</w:t>
      </w:r>
      <w:r>
        <w:rPr>
          <w:rFonts w:hint="eastAsia"/>
        </w:rPr>
        <w:t>；</w:t>
      </w:r>
    </w:p>
    <w:p w14:paraId="3B8E7572" w14:textId="77777777" w:rsidR="00E6161C" w:rsidRDefault="00000000">
      <w:pPr>
        <w:rPr>
          <w:rFonts w:hint="eastAsia"/>
        </w:rPr>
      </w:pPr>
      <w:r>
        <w:rPr>
          <w:rFonts w:hint="eastAsia"/>
        </w:rPr>
        <w:t>3）</w:t>
      </w:r>
      <w:r>
        <w:t>对作业设备上的电器电源，应采取可靠的断电措施，电源开关处应上锁并加挂警示牌。</w:t>
      </w:r>
    </w:p>
    <w:p w14:paraId="633C67A2" w14:textId="77777777" w:rsidR="00E6161C" w:rsidRDefault="00000000">
      <w:pPr>
        <w:rPr>
          <w:rFonts w:hint="eastAsia"/>
        </w:rPr>
      </w:pPr>
      <w:r>
        <w:rPr>
          <w:rFonts w:hint="eastAsia"/>
        </w:rPr>
        <w:t>（2）</w:t>
      </w:r>
      <w:r>
        <w:t>作业前，应保持受限空间内空气流通良好，可采取如下措施：</w:t>
      </w:r>
    </w:p>
    <w:p w14:paraId="1F60AE29" w14:textId="77777777" w:rsidR="00E6161C" w:rsidRDefault="00000000">
      <w:pPr>
        <w:rPr>
          <w:rFonts w:hint="eastAsia"/>
        </w:rPr>
      </w:pPr>
      <w:r>
        <w:rPr>
          <w:rFonts w:hint="eastAsia"/>
        </w:rPr>
        <w:t>1）</w:t>
      </w:r>
      <w:r>
        <w:t>打开人孔等与大气相通的设施进行自然通风</w:t>
      </w:r>
      <w:r>
        <w:rPr>
          <w:rFonts w:hint="eastAsia"/>
        </w:rPr>
        <w:t>；</w:t>
      </w:r>
    </w:p>
    <w:p w14:paraId="5B061B7B" w14:textId="77777777" w:rsidR="00E6161C" w:rsidRDefault="00000000">
      <w:pPr>
        <w:rPr>
          <w:rFonts w:hint="eastAsia"/>
        </w:rPr>
      </w:pPr>
      <w:r>
        <w:rPr>
          <w:rFonts w:hint="eastAsia"/>
        </w:rPr>
        <w:t>2）</w:t>
      </w:r>
      <w:r>
        <w:t>必要时，可采用强制通风或管道送风，管道送风前应对管道内介质和风源进行分析确认</w:t>
      </w:r>
      <w:r>
        <w:rPr>
          <w:rFonts w:hint="eastAsia"/>
        </w:rPr>
        <w:t>；</w:t>
      </w:r>
    </w:p>
    <w:p w14:paraId="14592D8E" w14:textId="77777777" w:rsidR="00E6161C" w:rsidRDefault="00000000">
      <w:pPr>
        <w:rPr>
          <w:rFonts w:hint="eastAsia"/>
        </w:rPr>
      </w:pPr>
      <w:r>
        <w:rPr>
          <w:rFonts w:hint="eastAsia"/>
        </w:rPr>
        <w:t>3）</w:t>
      </w:r>
      <w:r>
        <w:t>在忌氧环境中作业，通风前应对作业环境中与氧性质相抵的物料采取卸放、置换或清洗合格的措施，达到可以通风的安全条件要求。</w:t>
      </w:r>
    </w:p>
    <w:p w14:paraId="3C355B55" w14:textId="77777777" w:rsidR="00E6161C" w:rsidRDefault="00000000">
      <w:pPr>
        <w:rPr>
          <w:rFonts w:hint="eastAsia"/>
        </w:rPr>
      </w:pPr>
      <w:r>
        <w:rPr>
          <w:rFonts w:hint="eastAsia"/>
        </w:rPr>
        <w:t>（3）</w:t>
      </w:r>
      <w:r>
        <w:t>作业前，应确保受限空间内的气体环境满足作业要求，内容如下：</w:t>
      </w:r>
    </w:p>
    <w:p w14:paraId="65FD8EF0" w14:textId="77777777" w:rsidR="00E6161C" w:rsidRDefault="00000000">
      <w:pPr>
        <w:rPr>
          <w:rFonts w:hint="eastAsia"/>
        </w:rPr>
      </w:pPr>
      <w:r>
        <w:rPr>
          <w:rFonts w:hint="eastAsia"/>
        </w:rPr>
        <w:t>1）</w:t>
      </w:r>
      <w:r>
        <w:t>作业前30min内，对受限空间进行气体检测，检测分析合格后方可进</w:t>
      </w:r>
      <w:r>
        <w:rPr>
          <w:rFonts w:hint="eastAsia"/>
        </w:rPr>
        <w:t>入；</w:t>
      </w:r>
    </w:p>
    <w:p w14:paraId="4B617CD5" w14:textId="77777777" w:rsidR="00E6161C" w:rsidRDefault="00000000">
      <w:pPr>
        <w:rPr>
          <w:rFonts w:hint="eastAsia"/>
        </w:rPr>
      </w:pPr>
      <w:r>
        <w:rPr>
          <w:rFonts w:hint="eastAsia"/>
        </w:rPr>
        <w:lastRenderedPageBreak/>
        <w:t>2）</w:t>
      </w:r>
      <w:r>
        <w:t>检测点应有代表性，容积较大的受限空间，应对上、中、下（左、中、右）各部位进行检测分析</w:t>
      </w:r>
      <w:r>
        <w:rPr>
          <w:rFonts w:hint="eastAsia"/>
        </w:rPr>
        <w:t>；</w:t>
      </w:r>
    </w:p>
    <w:p w14:paraId="75FEC394" w14:textId="77777777" w:rsidR="00E6161C" w:rsidRDefault="00000000">
      <w:pPr>
        <w:rPr>
          <w:rFonts w:hint="eastAsia"/>
        </w:rPr>
      </w:pPr>
      <w:r>
        <w:rPr>
          <w:rFonts w:hint="eastAsia"/>
        </w:rPr>
        <w:t>3）</w:t>
      </w:r>
      <w:r>
        <w:t>检测人员进</w:t>
      </w:r>
      <w:r>
        <w:rPr>
          <w:rFonts w:hint="eastAsia"/>
        </w:rPr>
        <w:t>入</w:t>
      </w:r>
      <w:r>
        <w:t>或</w:t>
      </w:r>
      <w:r>
        <w:rPr>
          <w:rFonts w:hint="eastAsia"/>
        </w:rPr>
        <w:t>探入</w:t>
      </w:r>
      <w:r>
        <w:t>受限空间检测时，应佩戴</w:t>
      </w:r>
      <w:r>
        <w:rPr>
          <w:rFonts w:hint="eastAsia"/>
        </w:rPr>
        <w:t>符合</w:t>
      </w:r>
      <w:r>
        <w:t>规定的个体防护装备</w:t>
      </w:r>
      <w:r>
        <w:rPr>
          <w:rFonts w:hint="eastAsia"/>
        </w:rPr>
        <w:t>；</w:t>
      </w:r>
    </w:p>
    <w:p w14:paraId="49A1FA8D" w14:textId="77777777" w:rsidR="00E6161C" w:rsidRDefault="00000000">
      <w:pPr>
        <w:rPr>
          <w:rFonts w:hint="eastAsia"/>
        </w:rPr>
      </w:pPr>
      <w:r>
        <w:rPr>
          <w:rFonts w:hint="eastAsia"/>
        </w:rPr>
        <w:t>4）</w:t>
      </w:r>
      <w:r>
        <w:t>涂刷具有挥发性溶剂的涂料时，应采取强制通风措施</w:t>
      </w:r>
      <w:r>
        <w:rPr>
          <w:rFonts w:hint="eastAsia"/>
        </w:rPr>
        <w:t>；</w:t>
      </w:r>
    </w:p>
    <w:p w14:paraId="6615E1BD" w14:textId="77777777" w:rsidR="00E6161C" w:rsidRDefault="00000000">
      <w:pPr>
        <w:rPr>
          <w:rFonts w:hint="eastAsia"/>
        </w:rPr>
      </w:pPr>
      <w:r>
        <w:rPr>
          <w:rFonts w:hint="eastAsia"/>
        </w:rPr>
        <w:t>5）</w:t>
      </w:r>
      <w:r>
        <w:t>不应向受限空间充纯氧气或富氧空气</w:t>
      </w:r>
      <w:r>
        <w:rPr>
          <w:rFonts w:hint="eastAsia"/>
        </w:rPr>
        <w:t>；</w:t>
      </w:r>
    </w:p>
    <w:p w14:paraId="70820CCA" w14:textId="77777777" w:rsidR="00E6161C" w:rsidRDefault="00000000">
      <w:pPr>
        <w:rPr>
          <w:rFonts w:hint="eastAsia"/>
        </w:rPr>
      </w:pPr>
      <w:r>
        <w:rPr>
          <w:rFonts w:hint="eastAsia"/>
        </w:rPr>
        <w:t>6）</w:t>
      </w:r>
      <w:r>
        <w:t>作业中断时间超过60min时，应重新进行气体检测分析。</w:t>
      </w:r>
    </w:p>
    <w:p w14:paraId="48318842" w14:textId="77777777" w:rsidR="00E6161C" w:rsidRDefault="00000000">
      <w:pPr>
        <w:rPr>
          <w:rFonts w:hint="eastAsia"/>
        </w:rPr>
      </w:pPr>
      <w:bookmarkStart w:id="438" w:name="bookmark10"/>
      <w:bookmarkEnd w:id="438"/>
      <w:r>
        <w:rPr>
          <w:rFonts w:hint="eastAsia"/>
        </w:rPr>
        <w:t>（4）</w:t>
      </w:r>
      <w:r>
        <w:t>受限空间内气体检测内容及要求如下：</w:t>
      </w:r>
    </w:p>
    <w:p w14:paraId="2F4534F4" w14:textId="77777777" w:rsidR="00E6161C" w:rsidRDefault="00000000">
      <w:pPr>
        <w:rPr>
          <w:rFonts w:hint="eastAsia"/>
        </w:rPr>
      </w:pPr>
      <w:r>
        <w:rPr>
          <w:rFonts w:hint="eastAsia"/>
        </w:rPr>
        <w:t>1）</w:t>
      </w:r>
      <w:r>
        <w:t>氧气含量为</w:t>
      </w:r>
      <w:r>
        <w:rPr>
          <w:rFonts w:hint="eastAsia"/>
        </w:rPr>
        <w:t>19.5</w:t>
      </w:r>
      <w:r>
        <w:t>%～2l%（体积分数），在富氧环境下不应大于23</w:t>
      </w:r>
      <w:r>
        <w:rPr>
          <w:rFonts w:hint="eastAsia"/>
        </w:rPr>
        <w:t>.</w:t>
      </w:r>
      <w:r>
        <w:t>5%（体积分数）</w:t>
      </w:r>
      <w:r>
        <w:rPr>
          <w:rFonts w:hint="eastAsia"/>
        </w:rPr>
        <w:t>；</w:t>
      </w:r>
    </w:p>
    <w:p w14:paraId="0D0D3A7A" w14:textId="77777777" w:rsidR="00E6161C" w:rsidRDefault="00000000">
      <w:pPr>
        <w:rPr>
          <w:rFonts w:hint="eastAsia"/>
        </w:rPr>
      </w:pPr>
      <w:r>
        <w:rPr>
          <w:rFonts w:hint="eastAsia"/>
        </w:rPr>
        <w:t>2）</w:t>
      </w:r>
      <w:r>
        <w:t>有毒物质允许浓度应符合GBZ 2.1的规定</w:t>
      </w:r>
      <w:r>
        <w:rPr>
          <w:rFonts w:hint="eastAsia"/>
        </w:rPr>
        <w:t>；</w:t>
      </w:r>
    </w:p>
    <w:p w14:paraId="4F8918E3" w14:textId="77777777" w:rsidR="00E6161C" w:rsidRDefault="00000000">
      <w:pPr>
        <w:rPr>
          <w:rFonts w:hint="eastAsia"/>
        </w:rPr>
      </w:pPr>
      <w:r>
        <w:rPr>
          <w:rFonts w:hint="eastAsia"/>
        </w:rPr>
        <w:t>3）</w:t>
      </w:r>
      <w:r>
        <w:t>可燃气体、蒸气浓度要求应符合规定。</w:t>
      </w:r>
    </w:p>
    <w:p w14:paraId="598C89A4" w14:textId="77777777" w:rsidR="00E6161C" w:rsidRDefault="00000000">
      <w:pPr>
        <w:rPr>
          <w:rFonts w:hint="eastAsia"/>
        </w:rPr>
      </w:pPr>
      <w:r>
        <w:rPr>
          <w:rFonts w:hint="eastAsia"/>
        </w:rPr>
        <w:t>（5）</w:t>
      </w:r>
      <w:r>
        <w:t>作业时，作业现场应配置移动式气体检测报警仪，连续检测受限空间内可燃气体、有毒气体及氧气浓度，并2h记录</w:t>
      </w:r>
      <w:r>
        <w:rPr>
          <w:rFonts w:hint="eastAsia"/>
        </w:rPr>
        <w:t>1</w:t>
      </w:r>
      <w:r>
        <w:t>次</w:t>
      </w:r>
      <w:r>
        <w:rPr>
          <w:rFonts w:hint="eastAsia"/>
        </w:rPr>
        <w:t>；</w:t>
      </w:r>
      <w:r>
        <w:t>气体浓度超限报警时，应立即停止作业、撤离人员、对现场进行处理，重新检测合格后方可恢复作业。</w:t>
      </w:r>
    </w:p>
    <w:p w14:paraId="7F8935DC" w14:textId="77777777" w:rsidR="00E6161C" w:rsidRDefault="00000000">
      <w:pPr>
        <w:rPr>
          <w:rFonts w:hint="eastAsia"/>
        </w:rPr>
      </w:pPr>
      <w:r>
        <w:rPr>
          <w:rFonts w:hint="eastAsia"/>
        </w:rPr>
        <w:t>（6）</w:t>
      </w:r>
      <w:r>
        <w:t>进</w:t>
      </w:r>
      <w:r>
        <w:rPr>
          <w:rFonts w:hint="eastAsia"/>
        </w:rPr>
        <w:t>入</w:t>
      </w:r>
      <w:r>
        <w:t>受限空间作业人员应正确穿戴相应的个体防护装备。进</w:t>
      </w:r>
      <w:r>
        <w:rPr>
          <w:rFonts w:hint="eastAsia"/>
        </w:rPr>
        <w:t>入</w:t>
      </w:r>
      <w:r>
        <w:t>下列受限空间作业应采取如下防护措施：</w:t>
      </w:r>
    </w:p>
    <w:p w14:paraId="4DE43E98" w14:textId="77777777" w:rsidR="00E6161C" w:rsidRDefault="00000000">
      <w:pPr>
        <w:rPr>
          <w:rFonts w:hint="eastAsia"/>
        </w:rPr>
      </w:pPr>
      <w:r>
        <w:rPr>
          <w:rFonts w:hint="eastAsia"/>
        </w:rPr>
        <w:t>1）</w:t>
      </w:r>
      <w:r>
        <w:t>缺氧或有毒的受限空间经清洗或置换仍达不到要求的，应佩戴满足GB</w:t>
      </w:r>
      <w:r>
        <w:rPr>
          <w:rFonts w:hint="eastAsia"/>
        </w:rPr>
        <w:t>/</w:t>
      </w:r>
      <w:r>
        <w:t>T</w:t>
      </w:r>
      <w:r>
        <w:rPr>
          <w:rFonts w:hint="eastAsia"/>
        </w:rPr>
        <w:t xml:space="preserve"> 1</w:t>
      </w:r>
      <w:r>
        <w:t>8664要求的隔绝式呼吸防护装备，并正确拴带救生绳</w:t>
      </w:r>
      <w:r>
        <w:rPr>
          <w:rFonts w:hint="eastAsia"/>
        </w:rPr>
        <w:t>；</w:t>
      </w:r>
    </w:p>
    <w:p w14:paraId="484228DB" w14:textId="77777777" w:rsidR="00E6161C" w:rsidRDefault="00000000">
      <w:pPr>
        <w:rPr>
          <w:rFonts w:hint="eastAsia"/>
        </w:rPr>
      </w:pPr>
      <w:r>
        <w:rPr>
          <w:rFonts w:hint="eastAsia"/>
        </w:rPr>
        <w:t>2）</w:t>
      </w:r>
      <w:r>
        <w:t>易燃易爆的受限空间经清洗或置换仍达不到要求的，应穿防静电工作服及工作鞋，使用防爆工器具</w:t>
      </w:r>
      <w:r>
        <w:rPr>
          <w:rFonts w:hint="eastAsia"/>
        </w:rPr>
        <w:t>；</w:t>
      </w:r>
    </w:p>
    <w:p w14:paraId="2D263905" w14:textId="77777777" w:rsidR="00E6161C" w:rsidRDefault="00000000">
      <w:pPr>
        <w:rPr>
          <w:rFonts w:hint="eastAsia"/>
        </w:rPr>
      </w:pPr>
      <w:r>
        <w:rPr>
          <w:noProof/>
        </w:rPr>
        <mc:AlternateContent>
          <mc:Choice Requires="wps">
            <w:drawing>
              <wp:anchor distT="0" distB="0" distL="0" distR="0" simplePos="0" relativeHeight="251663360" behindDoc="1" locked="0" layoutInCell="1" allowOverlap="1" wp14:anchorId="66697151" wp14:editId="762D1CFE">
                <wp:simplePos x="0" y="0"/>
                <wp:positionH relativeFrom="column">
                  <wp:posOffset>653415</wp:posOffset>
                </wp:positionH>
                <wp:positionV relativeFrom="paragraph">
                  <wp:posOffset>17145</wp:posOffset>
                </wp:positionV>
                <wp:extent cx="190500" cy="190500"/>
                <wp:effectExtent l="0" t="0" r="7620" b="7620"/>
                <wp:wrapNone/>
                <wp:docPr id="17" name="Rect 14"/>
                <wp:cNvGraphicFramePr/>
                <a:graphic xmlns:a="http://schemas.openxmlformats.org/drawingml/2006/main">
                  <a:graphicData uri="http://schemas.microsoft.com/office/word/2010/wordprocessingShape">
                    <wps:wsp>
                      <wps:cNvSpPr/>
                      <wps:spPr>
                        <a:xfrm>
                          <a:off x="653828" y="17147"/>
                          <a:ext cx="190500" cy="190500"/>
                        </a:xfrm>
                        <a:prstGeom prst="rect">
                          <a:avLst/>
                        </a:prstGeom>
                        <a:solidFill>
                          <a:srgbClr val="3CA4DD">
                            <a:alpha val="7450"/>
                          </a:srgbClr>
                        </a:solidFill>
                        <a:ln w="0">
                          <a:noFill/>
                        </a:ln>
                      </wps:spPr>
                      <wps:style>
                        <a:lnRef idx="0">
                          <a:schemeClr val="accent1"/>
                        </a:lnRef>
                        <a:fillRef idx="0">
                          <a:schemeClr val="accent1"/>
                        </a:fillRef>
                        <a:effectRef idx="0">
                          <a:schemeClr val="accent1"/>
                        </a:effectRef>
                        <a:fontRef idx="minor">
                          <a:schemeClr val="dk1"/>
                        </a:fontRef>
                      </wps:style>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rect w14:anchorId="0BD79385" id="Rect 14" o:spid="_x0000_s1026" style="position:absolute;margin-left:51.45pt;margin-top:1.35pt;width:15pt;height:15pt;z-index:-251653120;visibility:visible;mso-wrap-style:square;mso-wrap-distance-left:0;mso-wrap-distance-top:0;mso-wrap-distance-right:0;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" fillcolor="#3ca4dd" stroked="f" strokeweight="0">
                <v:fill opacity="4883f"/>
                <v:textbox inset="0,0,0,0"/>
              </v:rect>
            </w:pict>
          </mc:Fallback>
        </mc:AlternateContent>
      </w:r>
      <w:r>
        <w:rPr>
          <w:rFonts w:hint="eastAsia"/>
        </w:rPr>
        <w:t>3）</w:t>
      </w:r>
      <w:r>
        <w:t>在受限空间内从事电焊作业时，应穿绝缘鞋</w:t>
      </w:r>
      <w:r>
        <w:rPr>
          <w:rFonts w:hint="eastAsia"/>
        </w:rPr>
        <w:t>；</w:t>
      </w:r>
    </w:p>
    <w:p w14:paraId="2E663807" w14:textId="77777777" w:rsidR="00E6161C" w:rsidRDefault="00000000">
      <w:pPr>
        <w:rPr>
          <w:rFonts w:hint="eastAsia"/>
        </w:rPr>
      </w:pPr>
      <w:r>
        <w:rPr>
          <w:rFonts w:hint="eastAsia"/>
        </w:rPr>
        <w:t>4）</w:t>
      </w:r>
      <w:r>
        <w:t>有噪声产生的受限空间，应佩戴耳塞或耳罩等防噪声护具</w:t>
      </w:r>
      <w:r>
        <w:rPr>
          <w:rFonts w:hint="eastAsia"/>
        </w:rPr>
        <w:t>；</w:t>
      </w:r>
    </w:p>
    <w:p w14:paraId="22803BC3" w14:textId="77777777" w:rsidR="00E6161C" w:rsidRDefault="00000000">
      <w:pPr>
        <w:rPr>
          <w:rFonts w:hint="eastAsia"/>
        </w:rPr>
      </w:pPr>
      <w:r>
        <w:rPr>
          <w:rFonts w:hint="eastAsia"/>
        </w:rPr>
        <w:t>5</w:t>
      </w:r>
      <w:r>
        <w:t>）低温的受限空间，应穿戴低温防护用品，必要时采取供暖措施</w:t>
      </w:r>
      <w:r>
        <w:rPr>
          <w:rFonts w:hint="eastAsia"/>
        </w:rPr>
        <w:t>；</w:t>
      </w:r>
    </w:p>
    <w:p w14:paraId="2C816BCD" w14:textId="77777777" w:rsidR="00E6161C" w:rsidRDefault="00000000">
      <w:pPr>
        <w:rPr>
          <w:rFonts w:hint="eastAsia"/>
        </w:rPr>
      </w:pPr>
      <w:r>
        <w:rPr>
          <w:rFonts w:hint="eastAsia"/>
        </w:rPr>
        <w:t>6）</w:t>
      </w:r>
      <w:r>
        <w:t>在受限空间内从事清污作业，应佩戴隔绝式呼吸防护装备，并正确拴带救生绳</w:t>
      </w:r>
      <w:r>
        <w:rPr>
          <w:rFonts w:hint="eastAsia"/>
        </w:rPr>
        <w:t>；</w:t>
      </w:r>
    </w:p>
    <w:p w14:paraId="7C1167A5" w14:textId="77777777" w:rsidR="00E6161C" w:rsidRDefault="00000000">
      <w:pPr>
        <w:rPr>
          <w:rFonts w:hint="eastAsia"/>
        </w:rPr>
      </w:pPr>
      <w:r>
        <w:rPr>
          <w:rFonts w:hint="eastAsia"/>
        </w:rPr>
        <w:t>7）</w:t>
      </w:r>
      <w:r>
        <w:t>在受限空间内作业时，应配备相应的通信工具。</w:t>
      </w:r>
    </w:p>
    <w:p w14:paraId="42C20C6B" w14:textId="77777777" w:rsidR="00E6161C" w:rsidRDefault="00000000">
      <w:pPr>
        <w:rPr>
          <w:rFonts w:hint="eastAsia"/>
        </w:rPr>
      </w:pPr>
      <w:r>
        <w:rPr>
          <w:rFonts w:hint="eastAsia"/>
        </w:rPr>
        <w:lastRenderedPageBreak/>
        <w:t>（7）</w:t>
      </w:r>
      <w:r>
        <w:t>当一处受限空间存在动火作业时，该处受限空间内不应安排涂刷油漆、涂料等其他可能产生有毒有害、可燃物质的作业活动。</w:t>
      </w:r>
    </w:p>
    <w:p w14:paraId="296338DE" w14:textId="77777777" w:rsidR="00E6161C" w:rsidRDefault="00000000">
      <w:pPr>
        <w:rPr>
          <w:rFonts w:hint="eastAsia"/>
        </w:rPr>
      </w:pPr>
      <w:r>
        <w:rPr>
          <w:rFonts w:hint="eastAsia"/>
        </w:rPr>
        <w:t>（8）</w:t>
      </w:r>
      <w:r>
        <w:t>对监护人的特殊要求：</w:t>
      </w:r>
    </w:p>
    <w:p w14:paraId="5E8967E0" w14:textId="77777777" w:rsidR="00E6161C" w:rsidRDefault="00000000">
      <w:pPr>
        <w:rPr>
          <w:rFonts w:hint="eastAsia"/>
        </w:rPr>
      </w:pPr>
      <w:r>
        <w:rPr>
          <w:rFonts w:hint="eastAsia"/>
        </w:rPr>
        <w:t>1）</w:t>
      </w:r>
      <w:r>
        <w:t>监护人应在受限空间外进行全程监护，不应在无任何防护措施的情况下</w:t>
      </w:r>
      <w:r>
        <w:rPr>
          <w:rFonts w:hint="eastAsia"/>
        </w:rPr>
        <w:t>探入</w:t>
      </w:r>
      <w:r>
        <w:t>或进</w:t>
      </w:r>
      <w:r>
        <w:rPr>
          <w:rFonts w:hint="eastAsia"/>
        </w:rPr>
        <w:t>入</w:t>
      </w:r>
      <w:r>
        <w:t>受限空间</w:t>
      </w:r>
      <w:r>
        <w:rPr>
          <w:rFonts w:hint="eastAsia"/>
        </w:rPr>
        <w:t>；</w:t>
      </w:r>
    </w:p>
    <w:p w14:paraId="5862E44D" w14:textId="77777777" w:rsidR="00E6161C" w:rsidRDefault="00000000">
      <w:pPr>
        <w:rPr>
          <w:rFonts w:hint="eastAsia"/>
        </w:rPr>
      </w:pPr>
      <w:r>
        <w:rPr>
          <w:rFonts w:hint="eastAsia"/>
        </w:rPr>
        <w:t>2）</w:t>
      </w:r>
      <w:r>
        <w:t>在风险较大的受限空间作业时，应增设监护人员，并随时与受限空间内作业人员保持联络</w:t>
      </w:r>
      <w:r>
        <w:rPr>
          <w:rFonts w:hint="eastAsia"/>
        </w:rPr>
        <w:t>；</w:t>
      </w:r>
    </w:p>
    <w:p w14:paraId="64DD3556" w14:textId="77777777" w:rsidR="00E6161C" w:rsidRDefault="00000000">
      <w:pPr>
        <w:rPr>
          <w:rFonts w:hint="eastAsia"/>
        </w:rPr>
      </w:pPr>
      <w:r>
        <w:rPr>
          <w:rFonts w:hint="eastAsia"/>
        </w:rPr>
        <w:t>3）</w:t>
      </w:r>
      <w:r>
        <w:t>监护人应对进</w:t>
      </w:r>
      <w:r>
        <w:rPr>
          <w:rFonts w:hint="eastAsia"/>
        </w:rPr>
        <w:t>入</w:t>
      </w:r>
      <w:r>
        <w:t>受限空间的人员及其携带的工器具种类、数量进行登记，作业完毕后再次进行清点，防止遗漏在受限空间内。</w:t>
      </w:r>
    </w:p>
    <w:p w14:paraId="15541C81" w14:textId="77777777" w:rsidR="00E6161C" w:rsidRDefault="00000000">
      <w:pPr>
        <w:rPr>
          <w:rFonts w:hint="eastAsia"/>
        </w:rPr>
      </w:pPr>
      <w:r>
        <w:rPr>
          <w:rFonts w:hint="eastAsia"/>
        </w:rPr>
        <w:t>（9）</w:t>
      </w:r>
      <w:r>
        <w:t>受限空间作业应满足的其他要求：</w:t>
      </w:r>
    </w:p>
    <w:p w14:paraId="56D648CB" w14:textId="77777777" w:rsidR="00E6161C" w:rsidRDefault="00000000">
      <w:pPr>
        <w:rPr>
          <w:rFonts w:hint="eastAsia"/>
        </w:rPr>
      </w:pPr>
      <w:r>
        <w:rPr>
          <w:rFonts w:hint="eastAsia"/>
        </w:rPr>
        <w:t>1）</w:t>
      </w:r>
      <w:r>
        <w:t>受限空间</w:t>
      </w:r>
      <w:r>
        <w:rPr>
          <w:rFonts w:hint="eastAsia"/>
        </w:rPr>
        <w:t>出入口</w:t>
      </w:r>
      <w:r>
        <w:t>应保持畅通</w:t>
      </w:r>
      <w:r>
        <w:rPr>
          <w:rFonts w:hint="eastAsia"/>
        </w:rPr>
        <w:t>；</w:t>
      </w:r>
    </w:p>
    <w:p w14:paraId="75B37BF8" w14:textId="77777777" w:rsidR="00E6161C" w:rsidRDefault="00000000">
      <w:pPr>
        <w:rPr>
          <w:rFonts w:hint="eastAsia"/>
        </w:rPr>
      </w:pPr>
      <w:r>
        <w:rPr>
          <w:rFonts w:hint="eastAsia"/>
        </w:rPr>
        <w:t>2）</w:t>
      </w:r>
      <w:r>
        <w:t>作业人员不应携带与作业无关的物品进</w:t>
      </w:r>
      <w:r>
        <w:rPr>
          <w:rFonts w:hint="eastAsia"/>
        </w:rPr>
        <w:t>入</w:t>
      </w:r>
      <w:r>
        <w:t>受限空间</w:t>
      </w:r>
      <w:r>
        <w:rPr>
          <w:rFonts w:hint="eastAsia"/>
        </w:rPr>
        <w:t>；</w:t>
      </w:r>
      <w:r>
        <w:t>作业中不应抛掷材料、工器具等物品</w:t>
      </w:r>
      <w:r>
        <w:rPr>
          <w:rFonts w:hint="eastAsia"/>
        </w:rPr>
        <w:t>；</w:t>
      </w:r>
      <w:r>
        <w:t>在有毒、缺氧环境下不应摘下防护面具</w:t>
      </w:r>
      <w:r>
        <w:rPr>
          <w:rFonts w:hint="eastAsia"/>
        </w:rPr>
        <w:t>；</w:t>
      </w:r>
    </w:p>
    <w:p w14:paraId="01A7CC56" w14:textId="77777777" w:rsidR="00E6161C" w:rsidRDefault="00000000">
      <w:pPr>
        <w:rPr>
          <w:rFonts w:hint="eastAsia"/>
        </w:rPr>
      </w:pPr>
      <w:r>
        <w:rPr>
          <w:rFonts w:hint="eastAsia"/>
        </w:rPr>
        <w:t>3）</w:t>
      </w:r>
      <w:r>
        <w:t>难度大、劳动强度大、时间长的受限空间作业应采取轮换作业方式</w:t>
      </w:r>
      <w:r>
        <w:rPr>
          <w:rFonts w:hint="eastAsia"/>
        </w:rPr>
        <w:t>；</w:t>
      </w:r>
    </w:p>
    <w:p w14:paraId="1D56C0CF" w14:textId="77777777" w:rsidR="00E6161C" w:rsidRDefault="00000000">
      <w:pPr>
        <w:rPr>
          <w:rFonts w:hint="eastAsia"/>
        </w:rPr>
      </w:pPr>
      <w:r>
        <w:rPr>
          <w:rFonts w:hint="eastAsia"/>
        </w:rPr>
        <w:t>4）</w:t>
      </w:r>
      <w:r>
        <w:t>接</w:t>
      </w:r>
      <w:r>
        <w:rPr>
          <w:rFonts w:hint="eastAsia"/>
        </w:rPr>
        <w:t>入</w:t>
      </w:r>
      <w:r>
        <w:t>受限空间的电线、电缆、通气管应在进口处进行保护或加强绝缘，应避免与人员出</w:t>
      </w:r>
      <w:r>
        <w:rPr>
          <w:rFonts w:hint="eastAsia"/>
        </w:rPr>
        <w:t>入</w:t>
      </w:r>
      <w:r>
        <w:t>使用同一</w:t>
      </w:r>
      <w:r>
        <w:rPr>
          <w:rFonts w:hint="eastAsia"/>
        </w:rPr>
        <w:t>出入口；</w:t>
      </w:r>
    </w:p>
    <w:p w14:paraId="242F7635" w14:textId="77777777" w:rsidR="00E6161C" w:rsidRDefault="00000000">
      <w:pPr>
        <w:rPr>
          <w:rFonts w:hint="eastAsia"/>
        </w:rPr>
      </w:pPr>
      <w:r>
        <w:rPr>
          <w:rFonts w:hint="eastAsia"/>
        </w:rPr>
        <w:t>5）</w:t>
      </w:r>
      <w:r>
        <w:t>作业期间发生异常情况时，未穿戴</w:t>
      </w:r>
      <w:r>
        <w:rPr>
          <w:rFonts w:hint="eastAsia"/>
        </w:rPr>
        <w:t>规范</w:t>
      </w:r>
      <w:r>
        <w:t>规定个体防护装备的人员严禁</w:t>
      </w:r>
      <w:r>
        <w:rPr>
          <w:rFonts w:hint="eastAsia"/>
        </w:rPr>
        <w:t>入</w:t>
      </w:r>
      <w:r>
        <w:t>内救援</w:t>
      </w:r>
      <w:r>
        <w:rPr>
          <w:rFonts w:hint="eastAsia"/>
        </w:rPr>
        <w:t>；</w:t>
      </w:r>
    </w:p>
    <w:p w14:paraId="4BD6864A" w14:textId="77777777" w:rsidR="00E6161C" w:rsidRDefault="00000000">
      <w:pPr>
        <w:rPr>
          <w:rFonts w:hint="eastAsia"/>
        </w:rPr>
      </w:pPr>
      <w:r>
        <w:rPr>
          <w:rFonts w:hint="eastAsia"/>
        </w:rPr>
        <w:t>6）</w:t>
      </w:r>
      <w:r>
        <w:t>停止作业期间，应在受限空间</w:t>
      </w:r>
      <w:r>
        <w:rPr>
          <w:rFonts w:hint="eastAsia"/>
        </w:rPr>
        <w:t>入口</w:t>
      </w:r>
      <w:r>
        <w:t>处增设警示标志，并采取防止人员误人的措施</w:t>
      </w:r>
      <w:r>
        <w:rPr>
          <w:rFonts w:hint="eastAsia"/>
        </w:rPr>
        <w:t>；</w:t>
      </w:r>
    </w:p>
    <w:p w14:paraId="7FEA9B75" w14:textId="77777777" w:rsidR="00E6161C" w:rsidRDefault="00000000">
      <w:pPr>
        <w:rPr>
          <w:rFonts w:hint="eastAsia"/>
        </w:rPr>
      </w:pPr>
      <w:r>
        <w:rPr>
          <w:rFonts w:hint="eastAsia"/>
        </w:rPr>
        <w:t>7）</w:t>
      </w:r>
      <w:r>
        <w:t>作业结束后，应将工器具带出受限空间。</w:t>
      </w:r>
    </w:p>
    <w:p w14:paraId="665AE677" w14:textId="77777777" w:rsidR="00E6161C" w:rsidRDefault="00000000">
      <w:pPr>
        <w:rPr>
          <w:rFonts w:hint="eastAsia"/>
        </w:rPr>
      </w:pPr>
      <w:r>
        <w:rPr>
          <w:rFonts w:hint="eastAsia"/>
        </w:rPr>
        <w:t>（10）</w:t>
      </w:r>
      <w:r>
        <w:t>受限空间安全作业票有效期不应超过24h。</w:t>
      </w:r>
    </w:p>
    <w:p w14:paraId="484852F3" w14:textId="77777777" w:rsidR="00E6161C" w:rsidRDefault="00000000">
      <w:pPr>
        <w:pStyle w:val="4"/>
        <w:ind w:firstLine="560"/>
        <w:rPr>
          <w:rFonts w:hint="eastAsia"/>
        </w:rPr>
      </w:pPr>
      <w:r>
        <w:rPr>
          <w:rFonts w:hint="eastAsia"/>
        </w:rPr>
        <w:t>高处作业安全对策措施及建议</w:t>
      </w:r>
    </w:p>
    <w:p w14:paraId="19A30773" w14:textId="77777777" w:rsidR="00E6161C" w:rsidRDefault="00000000">
      <w:pPr>
        <w:rPr>
          <w:rFonts w:hint="eastAsia"/>
        </w:rPr>
      </w:pPr>
      <w:r>
        <w:rPr>
          <w:rFonts w:hint="eastAsia"/>
        </w:rPr>
        <w:t>1.高处作业人员应正确佩戴符合GB6095要求的安全带及符合GB24543要求的安全绳，30m以上高处作业应配备通信联络工具。</w:t>
      </w:r>
    </w:p>
    <w:p w14:paraId="1E619215" w14:textId="77777777" w:rsidR="00E6161C" w:rsidRDefault="00000000">
      <w:pPr>
        <w:rPr>
          <w:rFonts w:hint="eastAsia"/>
        </w:rPr>
      </w:pPr>
      <w:r>
        <w:rPr>
          <w:rFonts w:hint="eastAsia"/>
        </w:rPr>
        <w:t>2.高处作业应设专人监护，作业人员不应在作业处休息。</w:t>
      </w:r>
    </w:p>
    <w:p w14:paraId="202DF829" w14:textId="77777777" w:rsidR="00E6161C" w:rsidRDefault="00000000">
      <w:pPr>
        <w:rPr>
          <w:rFonts w:hint="eastAsia"/>
        </w:rPr>
      </w:pPr>
      <w:r>
        <w:rPr>
          <w:rFonts w:hint="eastAsia"/>
        </w:rPr>
        <w:t>3.应根据实际需要配备符合安全要求的作业平台，吊笼、梯子，挡脚板、跳板等；脚手架的搭设、拆除和使用应符合GB 51210等有关标准要求。</w:t>
      </w:r>
    </w:p>
    <w:p w14:paraId="1E961024" w14:textId="77777777" w:rsidR="00E6161C" w:rsidRDefault="00000000">
      <w:pPr>
        <w:rPr>
          <w:rFonts w:hint="eastAsia"/>
        </w:rPr>
      </w:pPr>
      <w:r>
        <w:rPr>
          <w:rFonts w:hint="eastAsia"/>
        </w:rPr>
        <w:lastRenderedPageBreak/>
        <w:t>4.高处作业人员不应站在不牢固的结构物上进行作业；在彩钢板屋顶、石棉瓦、瓦棱板等轻型材料上作业，应铺设牢固的脚手板并加以固定，脚手板上要有防滑措施；不应在未固定、无防护设施的构件及管道上进行作业或通行。</w:t>
      </w:r>
    </w:p>
    <w:p w14:paraId="7DF60759" w14:textId="77777777" w:rsidR="00E6161C" w:rsidRDefault="00000000">
      <w:pPr>
        <w:rPr>
          <w:rFonts w:hint="eastAsia"/>
        </w:rPr>
      </w:pPr>
      <w:r>
        <w:rPr>
          <w:rFonts w:hint="eastAsia"/>
        </w:rPr>
        <w:t>5.在邻近排放有毒、有害气体的放空管线等场所进行作业时，应采取有效的安全防护措施，作业人员应配备必要的符合国家相关标准的防护装备（如隔绝式呼吸防护装备、过滤式防毒面具或口罩等）。</w:t>
      </w:r>
    </w:p>
    <w:p w14:paraId="6284CC1A" w14:textId="77777777" w:rsidR="00E6161C" w:rsidRDefault="00000000">
      <w:pPr>
        <w:rPr>
          <w:rFonts w:hint="eastAsia"/>
        </w:rPr>
      </w:pPr>
      <w:r>
        <w:rPr>
          <w:rFonts w:hint="eastAsia"/>
        </w:rPr>
        <w:t>6.雨天和雪天作业时，应采取可靠的防滑、防寒措施；遇有五级风以上（含五级风），浓雾等恶劣天气，不应进行高处作业、露天攀登与悬空高处作业；暴风雪、台风，暴雨后，应对作业安全设施进行检查，发现问题立即处理。</w:t>
      </w:r>
    </w:p>
    <w:p w14:paraId="1B96FB82" w14:textId="77777777" w:rsidR="00E6161C" w:rsidRDefault="00000000">
      <w:pPr>
        <w:rPr>
          <w:rFonts w:hint="eastAsia"/>
        </w:rPr>
      </w:pPr>
      <w:r>
        <w:rPr>
          <w:rFonts w:hint="eastAsia"/>
        </w:rPr>
        <w:t>7.作业使用的工具、材料、零件等应装入工具袋，上下时手中不应持物，不应投掷工具、材料及其他物品；易滑动，易滚动的工具、材料堆放在脚手架上时，应采取防坠落措施。</w:t>
      </w:r>
    </w:p>
    <w:p w14:paraId="0A3B5996" w14:textId="77777777" w:rsidR="00E6161C" w:rsidRDefault="00000000">
      <w:pPr>
        <w:rPr>
          <w:rFonts w:hint="eastAsia"/>
        </w:rPr>
      </w:pPr>
      <w:r>
        <w:rPr>
          <w:rFonts w:hint="eastAsia"/>
        </w:rPr>
        <w:t>8.在同一坠落方向上，一般不应进行上下交叉作业，如需进行交叉作业，中间应设置安全防护层。</w:t>
      </w:r>
    </w:p>
    <w:p w14:paraId="21E87B2D" w14:textId="77777777" w:rsidR="00E6161C" w:rsidRDefault="00000000">
      <w:pPr>
        <w:rPr>
          <w:rFonts w:hint="eastAsia"/>
        </w:rPr>
      </w:pPr>
      <w:r>
        <w:rPr>
          <w:rFonts w:hint="eastAsia"/>
        </w:rPr>
        <w:t>9.因作业需要，须临时拆除或变动作业对象的安全防护设施时，应经作业审批人员同意，并采取相应的防护措施，作业后应及时恢复。</w:t>
      </w:r>
    </w:p>
    <w:p w14:paraId="6ECA4337" w14:textId="77777777" w:rsidR="00E6161C" w:rsidRDefault="00000000">
      <w:pPr>
        <w:rPr>
          <w:rFonts w:hint="eastAsia"/>
        </w:rPr>
      </w:pPr>
      <w:r>
        <w:rPr>
          <w:rFonts w:hint="eastAsia"/>
        </w:rPr>
        <w:t>10.拆除脚手架﹑防护棚时，应设警戒区并派专人监护，不应上下同时施工。</w:t>
      </w:r>
    </w:p>
    <w:p w14:paraId="608174F6" w14:textId="77777777" w:rsidR="00E6161C" w:rsidRDefault="00000000">
      <w:pPr>
        <w:pStyle w:val="4"/>
        <w:ind w:firstLine="560"/>
        <w:rPr>
          <w:rFonts w:hint="eastAsia"/>
        </w:rPr>
      </w:pPr>
      <w:r>
        <w:rPr>
          <w:rFonts w:hint="eastAsia"/>
        </w:rPr>
        <w:t>临时用电安全对策措施及建议</w:t>
      </w:r>
    </w:p>
    <w:p w14:paraId="6170F56E" w14:textId="77777777" w:rsidR="00E6161C" w:rsidRDefault="00000000">
      <w:pPr>
        <w:rPr>
          <w:rFonts w:hint="eastAsia"/>
        </w:rPr>
      </w:pPr>
      <w:r>
        <w:rPr>
          <w:rFonts w:hint="eastAsia"/>
        </w:rPr>
        <w:t>1.</w:t>
      </w:r>
      <w:r>
        <w:t>在运行的火灾爆炸危险性生产装置、罐区和具有火灾爆炸危险场所内不应接临时电源，确需时应对周围环境进行可燃气体检测分析，分析结果应符合GB30871的规定。</w:t>
      </w:r>
    </w:p>
    <w:p w14:paraId="458464A9" w14:textId="77777777" w:rsidR="00E6161C" w:rsidRDefault="00000000">
      <w:pPr>
        <w:rPr>
          <w:rFonts w:hint="eastAsia"/>
        </w:rPr>
      </w:pPr>
      <w:r>
        <w:rPr>
          <w:rFonts w:hint="eastAsia"/>
        </w:rPr>
        <w:t>2.</w:t>
      </w:r>
      <w:r>
        <w:t>各类移动电源及外部自备电源，不应</w:t>
      </w:r>
      <w:r>
        <w:rPr>
          <w:rFonts w:hint="eastAsia"/>
        </w:rPr>
        <w:t>接入</w:t>
      </w:r>
      <w:r>
        <w:t>电网。</w:t>
      </w:r>
    </w:p>
    <w:p w14:paraId="03169039" w14:textId="77777777" w:rsidR="00E6161C" w:rsidRDefault="00000000">
      <w:pPr>
        <w:rPr>
          <w:rFonts w:hint="eastAsia"/>
        </w:rPr>
      </w:pPr>
      <w:r>
        <w:rPr>
          <w:rFonts w:hint="eastAsia"/>
        </w:rPr>
        <w:t>3.</w:t>
      </w:r>
      <w:r>
        <w:t>在开关上接引、拆除临时用电线路时，其上级开关应断电、加锁，并挂安全警示标牌，接、拆线路作业时，应有监护人在场。</w:t>
      </w:r>
    </w:p>
    <w:p w14:paraId="13A7929B" w14:textId="77777777" w:rsidR="00E6161C" w:rsidRDefault="00000000">
      <w:pPr>
        <w:rPr>
          <w:rFonts w:hint="eastAsia"/>
        </w:rPr>
      </w:pPr>
      <w:r>
        <w:rPr>
          <w:rFonts w:hint="eastAsia"/>
        </w:rPr>
        <w:t>4.</w:t>
      </w:r>
      <w:r>
        <w:t>临时用电应设置保护开关，使用前应检查电气装置和保护设施的可</w:t>
      </w:r>
      <w:r>
        <w:lastRenderedPageBreak/>
        <w:t>靠性。所有的临时用电均应设置接地保护。</w:t>
      </w:r>
    </w:p>
    <w:p w14:paraId="1EB00B1F" w14:textId="77777777" w:rsidR="00E6161C" w:rsidRDefault="00000000">
      <w:pPr>
        <w:rPr>
          <w:rFonts w:hint="eastAsia"/>
        </w:rPr>
      </w:pPr>
      <w:r>
        <w:rPr>
          <w:rFonts w:hint="eastAsia"/>
        </w:rPr>
        <w:t>5.</w:t>
      </w:r>
      <w:r>
        <w:t>临时用电设备和线路应按供电电压等级和容量正确配置、使用，所用的电器元件应符合国家相关产品标准及作业现场环境要求，临时用电电源施工、安装应符合GB50194的有关要求，并有良好的接地。</w:t>
      </w:r>
    </w:p>
    <w:p w14:paraId="62A76154" w14:textId="77777777" w:rsidR="00E6161C" w:rsidRDefault="00000000">
      <w:pPr>
        <w:rPr>
          <w:rFonts w:hint="eastAsia"/>
        </w:rPr>
      </w:pPr>
      <w:r>
        <w:rPr>
          <w:rFonts w:hint="eastAsia"/>
        </w:rPr>
        <w:t>6.</w:t>
      </w:r>
      <w:r>
        <w:t>临时用电还应满足如下要求：</w:t>
      </w:r>
    </w:p>
    <w:p w14:paraId="4A4DAEC7" w14:textId="77777777" w:rsidR="00E6161C" w:rsidRDefault="00000000">
      <w:pPr>
        <w:rPr>
          <w:rFonts w:hint="eastAsia"/>
        </w:rPr>
      </w:pPr>
      <w:r>
        <w:rPr>
          <w:rFonts w:hint="eastAsia"/>
        </w:rPr>
        <w:t>（1）</w:t>
      </w:r>
      <w:r>
        <w:t>火灾爆炸危险场所应使用相应防爆等级的电气元件，并采取相应的防爆安全措施；</w:t>
      </w:r>
    </w:p>
    <w:p w14:paraId="2136EB47" w14:textId="77777777" w:rsidR="00E6161C" w:rsidRDefault="00000000">
      <w:pPr>
        <w:rPr>
          <w:rFonts w:hint="eastAsia"/>
        </w:rPr>
      </w:pPr>
      <w:r>
        <w:rPr>
          <w:rFonts w:hint="eastAsia"/>
        </w:rPr>
        <w:t>（2）</w:t>
      </w:r>
      <w:r>
        <w:t>临时用电线路及设备应有良好的绝缘，所有的临时用电线路应采用耐压等级不低于500V的绝缘导线；</w:t>
      </w:r>
    </w:p>
    <w:p w14:paraId="52ECB43F" w14:textId="77777777" w:rsidR="00E6161C" w:rsidRDefault="00000000">
      <w:pPr>
        <w:rPr>
          <w:rFonts w:hint="eastAsia"/>
        </w:rPr>
      </w:pPr>
      <w:r>
        <w:rPr>
          <w:rFonts w:hint="eastAsia"/>
        </w:rPr>
        <w:t>（3）</w:t>
      </w:r>
      <w:r>
        <w:t>临时用电线路经过火灾爆炸危险场所以及有高温、振动、腐蚀、积水及产生机械损伤等区域，不应有接头，并应采取相应的保护措施；</w:t>
      </w:r>
    </w:p>
    <w:p w14:paraId="5DCBAA3B" w14:textId="77777777" w:rsidR="00E6161C" w:rsidRDefault="00000000">
      <w:pPr>
        <w:rPr>
          <w:rFonts w:hint="eastAsia"/>
        </w:rPr>
      </w:pPr>
      <w:r>
        <w:rPr>
          <w:rFonts w:hint="eastAsia"/>
        </w:rPr>
        <w:t>（4）</w:t>
      </w:r>
      <w:r>
        <w:t>临时用电架空线应采用绝缘铜芯线，并应架设在专用电杆或支架上，其最大弧垂与地面距离，在作业现场不低于2.5m，穿越机动车道不低于5m；</w:t>
      </w:r>
    </w:p>
    <w:p w14:paraId="694E6F00" w14:textId="77777777" w:rsidR="00E6161C" w:rsidRDefault="00000000">
      <w:pPr>
        <w:rPr>
          <w:rFonts w:hint="eastAsia"/>
        </w:rPr>
      </w:pPr>
      <w:r>
        <w:rPr>
          <w:rFonts w:hint="eastAsia"/>
        </w:rPr>
        <w:t>（5）</w:t>
      </w:r>
      <w:r>
        <w:t>沿墙面或地面敷设电缆线路应符合下列规定：</w:t>
      </w:r>
    </w:p>
    <w:p w14:paraId="01053D7A" w14:textId="77777777" w:rsidR="00E6161C" w:rsidRDefault="00000000">
      <w:pPr>
        <w:rPr>
          <w:rFonts w:hint="eastAsia"/>
        </w:rPr>
      </w:pPr>
      <w:r>
        <w:t>—电缆线路敷设路径应有醒目的警告标志；</w:t>
      </w:r>
    </w:p>
    <w:p w14:paraId="41142911" w14:textId="77777777" w:rsidR="00E6161C" w:rsidRDefault="00000000">
      <w:pPr>
        <w:rPr>
          <w:rFonts w:hint="eastAsia"/>
        </w:rPr>
      </w:pPr>
      <w:r>
        <w:t>—沿地面明敷的电缆线路应沿建筑物墙体根部敷设，穿越道路或其他易受机械损伤的区域，应采取防机械损伤的措施，周围环境应保持干燥；</w:t>
      </w:r>
    </w:p>
    <w:p w14:paraId="3D785069" w14:textId="77777777" w:rsidR="00E6161C" w:rsidRDefault="00000000">
      <w:pPr>
        <w:rPr>
          <w:rFonts w:hint="eastAsia"/>
        </w:rPr>
      </w:pPr>
      <w:r>
        <w:t>—在电缆敷设路径附近，当有产生明火的作业时，应采取防止火花损伤电缆的措施；</w:t>
      </w:r>
    </w:p>
    <w:p w14:paraId="4BB1AC47" w14:textId="77777777" w:rsidR="00E6161C" w:rsidRDefault="00000000">
      <w:pPr>
        <w:rPr>
          <w:rFonts w:hint="eastAsia"/>
        </w:rPr>
      </w:pPr>
      <w:r>
        <w:rPr>
          <w:rFonts w:hint="eastAsia"/>
        </w:rPr>
        <w:t>（6）</w:t>
      </w:r>
      <w:r>
        <w:t>对需埋地敷设的电缆线路应设有走向标志和安全标志。电缆埋地深度不应小于0.7m，穿越道路时应加设防护套管；</w:t>
      </w:r>
    </w:p>
    <w:p w14:paraId="7A2AFB5A" w14:textId="77777777" w:rsidR="00E6161C" w:rsidRDefault="00000000">
      <w:pPr>
        <w:rPr>
          <w:rFonts w:hint="eastAsia"/>
        </w:rPr>
      </w:pPr>
      <w:r>
        <w:rPr>
          <w:rFonts w:hint="eastAsia"/>
        </w:rPr>
        <w:t>（7）</w:t>
      </w:r>
      <w:r>
        <w:t>现场临时用电配电盘、箱应有电压标志和危险标志，应有防雨措施，盘、箱、门应能牢靠关闭并上锁管理；</w:t>
      </w:r>
    </w:p>
    <w:p w14:paraId="5DF9AA8C" w14:textId="77777777" w:rsidR="00E6161C" w:rsidRDefault="00000000">
      <w:pPr>
        <w:rPr>
          <w:rFonts w:hint="eastAsia"/>
        </w:rPr>
      </w:pPr>
      <w:r>
        <w:rPr>
          <w:rFonts w:hint="eastAsia"/>
        </w:rPr>
        <w:t>（8）</w:t>
      </w:r>
      <w:r>
        <w:t>临时用电设施应安装符合规范要求的漏电保护器，移动工具、手持式电动工具应逐个配置漏电保护器和电源开关。</w:t>
      </w:r>
    </w:p>
    <w:p w14:paraId="4E10AAA1" w14:textId="77777777" w:rsidR="00E6161C" w:rsidRDefault="00000000">
      <w:pPr>
        <w:rPr>
          <w:rFonts w:hint="eastAsia"/>
        </w:rPr>
      </w:pPr>
      <w:r>
        <w:rPr>
          <w:rFonts w:hint="eastAsia"/>
        </w:rPr>
        <w:t>7.</w:t>
      </w:r>
      <w:r>
        <w:t>未经批准，临时用电单位不应向其他单位转供电或增加用电负荷，以及变更用电地点和用途。</w:t>
      </w:r>
    </w:p>
    <w:p w14:paraId="706EC04C" w14:textId="77777777" w:rsidR="00E6161C" w:rsidRDefault="00000000">
      <w:pPr>
        <w:rPr>
          <w:rFonts w:hint="eastAsia"/>
        </w:rPr>
      </w:pPr>
      <w:r>
        <w:rPr>
          <w:rFonts w:hint="eastAsia"/>
        </w:rPr>
        <w:lastRenderedPageBreak/>
        <w:t>8.</w:t>
      </w:r>
      <w:r>
        <w:t>临时用电时间一般不超过15天，特殊情况不应超过30天；用于动火、受限空间作业的临时用电时间应和相应作业时间一致；用电结束后，用电单位应及时通知供电单位拆除临时用电线路。</w:t>
      </w:r>
    </w:p>
    <w:p w14:paraId="63D40D55" w14:textId="77777777" w:rsidR="00E6161C" w:rsidRDefault="00000000">
      <w:pPr>
        <w:pStyle w:val="4"/>
        <w:ind w:firstLine="560"/>
        <w:rPr>
          <w:rFonts w:hint="eastAsia"/>
        </w:rPr>
      </w:pPr>
      <w:r>
        <w:rPr>
          <w:rFonts w:hint="eastAsia"/>
        </w:rPr>
        <w:t>动火作业安全对策措施及建议</w:t>
      </w:r>
    </w:p>
    <w:p w14:paraId="59105B1B" w14:textId="77777777" w:rsidR="00E6161C" w:rsidRDefault="00000000">
      <w:pPr>
        <w:rPr>
          <w:rFonts w:hint="eastAsia"/>
        </w:rPr>
      </w:pPr>
      <w:r>
        <w:rPr>
          <w:rFonts w:hint="eastAsia"/>
        </w:rPr>
        <w:t>1.</w:t>
      </w:r>
      <w:r>
        <w:t>动火作业应有专人监护，作业前应清除动火现场及周围的易燃物品，或采取其他有效安全防火措施，并配备消防器材，满足作业现场应急需求。</w:t>
      </w:r>
    </w:p>
    <w:p w14:paraId="638403DB" w14:textId="77777777" w:rsidR="00E6161C" w:rsidRDefault="00000000">
      <w:pPr>
        <w:rPr>
          <w:rFonts w:hint="eastAsia"/>
        </w:rPr>
      </w:pPr>
      <w:r>
        <w:rPr>
          <w:rFonts w:hint="eastAsia"/>
        </w:rPr>
        <w:t>2.</w:t>
      </w:r>
      <w:r>
        <w:t>凡在盛有或盛装过助燃或易燃易爆危险化学品的设备、管道等生产、储存设施及本文件规定的火灾爆炸危险场所中生产设备上的动火作业，应将上述设备设施与生产系统彻底断开或隔离，不应以水封或仅关闭阀门代替盲板作为隔断措施。</w:t>
      </w:r>
    </w:p>
    <w:p w14:paraId="5A94DBB9" w14:textId="77777777" w:rsidR="00E6161C" w:rsidRDefault="00000000">
      <w:pPr>
        <w:rPr>
          <w:rFonts w:hint="eastAsia"/>
        </w:rPr>
      </w:pPr>
      <w:r>
        <w:rPr>
          <w:rFonts w:hint="eastAsia"/>
        </w:rPr>
        <w:t>3.</w:t>
      </w:r>
      <w:r>
        <w:t>拆除管线进行动火作业时，应先查明其内部介质危险特性、工艺条件及其走向，并根据所要拆除管线的情况制定安全防护措施。</w:t>
      </w:r>
    </w:p>
    <w:p w14:paraId="1BBE2904" w14:textId="77777777" w:rsidR="00E6161C" w:rsidRDefault="00000000">
      <w:pPr>
        <w:rPr>
          <w:rFonts w:hint="eastAsia"/>
        </w:rPr>
      </w:pPr>
      <w:r>
        <w:rPr>
          <w:rFonts w:hint="eastAsia"/>
        </w:rPr>
        <w:t>4.</w:t>
      </w:r>
      <w:r>
        <w:t>动火点周围或其下方如有可燃物、电缆桥架、孔洞、</w:t>
      </w:r>
      <w:r>
        <w:rPr>
          <w:rFonts w:hint="eastAsia"/>
        </w:rPr>
        <w:t>窨</w:t>
      </w:r>
      <w:r>
        <w:t>井、地沟等，应检查分析并采取清理或封盖等措施</w:t>
      </w:r>
      <w:r>
        <w:rPr>
          <w:rFonts w:hint="eastAsia"/>
        </w:rPr>
        <w:t>；</w:t>
      </w:r>
      <w:r>
        <w:t>对于动火点周围15m范围内有可能泄漏易燃、可燃物料的设备设施，应采取隔离措施</w:t>
      </w:r>
      <w:r>
        <w:rPr>
          <w:rFonts w:hint="eastAsia"/>
        </w:rPr>
        <w:t>；</w:t>
      </w:r>
      <w:r>
        <w:t>对于受热分解可产生易燃易爆、有毒有害物质的场所，应进行风险分析并采取清理或封盖等防护措施。</w:t>
      </w:r>
    </w:p>
    <w:p w14:paraId="69384C00" w14:textId="77777777" w:rsidR="00E6161C" w:rsidRDefault="00000000">
      <w:pPr>
        <w:rPr>
          <w:rFonts w:hint="eastAsia"/>
        </w:rPr>
      </w:pPr>
      <w:r>
        <w:rPr>
          <w:rFonts w:hint="eastAsia"/>
        </w:rPr>
        <w:t>5.</w:t>
      </w:r>
      <w:r>
        <w:t>在有可燃物构件和使用可燃物做防腐内衬的设备内部进行动火作业时，应采取防火隔绝措施。</w:t>
      </w:r>
    </w:p>
    <w:p w14:paraId="2FC89C21" w14:textId="77777777" w:rsidR="00E6161C" w:rsidRDefault="00000000">
      <w:pPr>
        <w:rPr>
          <w:rFonts w:hint="eastAsia"/>
        </w:rPr>
      </w:pPr>
      <w:r>
        <w:rPr>
          <w:rFonts w:hint="eastAsia"/>
        </w:rPr>
        <w:t>6.</w:t>
      </w:r>
      <w:r>
        <w:t>在作业过程中可能释放出易燃易爆、有毒有害物质的设备上或设备内部动火时，动火前应进行风险分析，并采取有效的防范措施，必要时应连续检测气体浓度，发现气体浓度超限报警时，应立即停止作业</w:t>
      </w:r>
      <w:r>
        <w:rPr>
          <w:rFonts w:hint="eastAsia"/>
        </w:rPr>
        <w:t>；</w:t>
      </w:r>
      <w:r>
        <w:t>在较长的物料管线上动火，动火前应在彻底隔绝区域内分段采样分析。</w:t>
      </w:r>
    </w:p>
    <w:p w14:paraId="3E1A68B1" w14:textId="77777777" w:rsidR="00E6161C" w:rsidRDefault="00000000">
      <w:pPr>
        <w:rPr>
          <w:rFonts w:hint="eastAsia"/>
        </w:rPr>
      </w:pPr>
      <w:r>
        <w:rPr>
          <w:rFonts w:hint="eastAsia"/>
        </w:rPr>
        <w:t>7.</w:t>
      </w:r>
      <w:r>
        <w:t>在罐区防火堤内进行动火作业时，不应同时进行切水、取样作业。</w:t>
      </w:r>
    </w:p>
    <w:p w14:paraId="162F2BD0" w14:textId="77777777" w:rsidR="00E6161C" w:rsidRDefault="00000000">
      <w:pPr>
        <w:rPr>
          <w:rFonts w:hint="eastAsia"/>
        </w:rPr>
      </w:pPr>
      <w:r>
        <w:rPr>
          <w:rFonts w:hint="eastAsia"/>
        </w:rPr>
        <w:t>8.</w:t>
      </w:r>
      <w:r>
        <w:t>动火期间，距动火点30m内不应排放可燃气体</w:t>
      </w:r>
      <w:r>
        <w:rPr>
          <w:rFonts w:hint="eastAsia"/>
        </w:rPr>
        <w:t>；</w:t>
      </w:r>
      <w:r>
        <w:t>距动火点15m内不应排放可燃液体</w:t>
      </w:r>
      <w:r>
        <w:rPr>
          <w:rFonts w:hint="eastAsia"/>
        </w:rPr>
        <w:t>；</w:t>
      </w:r>
      <w:r>
        <w:t>在动火点10m范围内、动火点上方及下方不应同时进行可燃溶剂清洗或喷漆作业</w:t>
      </w:r>
      <w:r>
        <w:rPr>
          <w:rFonts w:hint="eastAsia"/>
        </w:rPr>
        <w:t>；</w:t>
      </w:r>
      <w:r>
        <w:t>在动火点10m范围内不应进行可燃性粉尘</w:t>
      </w:r>
      <w:r>
        <w:rPr>
          <w:rFonts w:hint="eastAsia"/>
        </w:rPr>
        <w:t>、灰尘及杂物</w:t>
      </w:r>
      <w:r>
        <w:t>清扫作业。</w:t>
      </w:r>
    </w:p>
    <w:p w14:paraId="2AB0986A" w14:textId="77777777" w:rsidR="00E6161C" w:rsidRDefault="00000000">
      <w:pPr>
        <w:rPr>
          <w:rFonts w:hint="eastAsia"/>
        </w:rPr>
      </w:pPr>
      <w:r>
        <w:rPr>
          <w:rFonts w:hint="eastAsia"/>
        </w:rPr>
        <w:lastRenderedPageBreak/>
        <w:t>9.</w:t>
      </w:r>
      <w:r>
        <w:t>特级动火作业应采集全过程作业影像，且作业现场使用的摄录设备应为防爆型。</w:t>
      </w:r>
    </w:p>
    <w:p w14:paraId="53D3E9C8" w14:textId="77777777" w:rsidR="00E6161C" w:rsidRDefault="00000000">
      <w:pPr>
        <w:rPr>
          <w:rFonts w:hint="eastAsia"/>
        </w:rPr>
      </w:pPr>
      <w:r>
        <w:rPr>
          <w:rFonts w:hint="eastAsia"/>
        </w:rPr>
        <w:t>10.</w:t>
      </w:r>
      <w:r>
        <w:t>使用电焊机作业时，电焊机与动火点的间距不应超过10m，不能满足要求时应将电焊机作为动火点进行管理。</w:t>
      </w:r>
    </w:p>
    <w:p w14:paraId="03BC7E3E" w14:textId="77777777" w:rsidR="00E6161C" w:rsidRDefault="00000000">
      <w:pPr>
        <w:rPr>
          <w:rFonts w:hint="eastAsia"/>
        </w:rPr>
      </w:pPr>
      <w:r>
        <w:rPr>
          <w:rFonts w:hint="eastAsia"/>
        </w:rPr>
        <w:t>11.</w:t>
      </w:r>
      <w:r>
        <w:t>使用气焊、气割动火作业时，乙炔瓶应直立放置，不应卧放使用</w:t>
      </w:r>
      <w:r>
        <w:rPr>
          <w:rFonts w:hint="eastAsia"/>
        </w:rPr>
        <w:t>；</w:t>
      </w:r>
      <w:r>
        <w:t>氧气瓶与乙炔瓶的间距不应小于5m，二者与动火点间距不应小于10m，并应采取防晒和防倾倒措施</w:t>
      </w:r>
      <w:r>
        <w:rPr>
          <w:rFonts w:hint="eastAsia"/>
        </w:rPr>
        <w:t>；</w:t>
      </w:r>
      <w:r>
        <w:t>乙炔瓶应安装防回火装置。</w:t>
      </w:r>
    </w:p>
    <w:p w14:paraId="7143C92B" w14:textId="77777777" w:rsidR="00E6161C" w:rsidRDefault="00000000">
      <w:pPr>
        <w:rPr>
          <w:rFonts w:hint="eastAsia"/>
        </w:rPr>
      </w:pPr>
      <w:r>
        <w:rPr>
          <w:rFonts w:hint="eastAsia"/>
        </w:rPr>
        <w:t>12.</w:t>
      </w:r>
      <w:r>
        <w:t>作业完毕后应清理现场，确认无残留火种后方可离开。</w:t>
      </w:r>
    </w:p>
    <w:p w14:paraId="50895CBF" w14:textId="77777777" w:rsidR="00E6161C" w:rsidRDefault="00000000">
      <w:pPr>
        <w:rPr>
          <w:rFonts w:hint="eastAsia"/>
        </w:rPr>
      </w:pPr>
      <w:r>
        <w:rPr>
          <w:rFonts w:hint="eastAsia"/>
        </w:rPr>
        <w:t>13.</w:t>
      </w:r>
      <w:r>
        <w:t>遇五级风以上（含五级风）天气，禁止露天动火作业</w:t>
      </w:r>
      <w:r>
        <w:rPr>
          <w:rFonts w:hint="eastAsia"/>
        </w:rPr>
        <w:t>；</w:t>
      </w:r>
      <w:r>
        <w:t>因生产确需动火，动火作业应升级管理。</w:t>
      </w:r>
    </w:p>
    <w:p w14:paraId="40B7FB68" w14:textId="77777777" w:rsidR="00E6161C" w:rsidRDefault="00000000">
      <w:pPr>
        <w:pStyle w:val="3"/>
        <w:ind w:firstLine="562"/>
        <w:rPr>
          <w:rFonts w:hint="eastAsia"/>
        </w:rPr>
      </w:pPr>
      <w:bookmarkStart w:id="439" w:name="_Toc180226686"/>
      <w:r>
        <w:rPr>
          <w:rFonts w:hint="eastAsia"/>
        </w:rPr>
        <w:t>加油站油品卸油对策措施</w:t>
      </w:r>
      <w:bookmarkEnd w:id="439"/>
    </w:p>
    <w:p w14:paraId="6D348D76" w14:textId="77777777" w:rsidR="00E6161C" w:rsidRDefault="00000000">
      <w:pPr>
        <w:rPr>
          <w:rFonts w:hint="eastAsia"/>
        </w:rPr>
      </w:pPr>
      <w:r>
        <w:rPr>
          <w:rFonts w:hint="eastAsia"/>
        </w:rPr>
        <w:t>1.基本要</w:t>
      </w:r>
      <w:r>
        <w:t>求</w:t>
      </w:r>
    </w:p>
    <w:p w14:paraId="1423C90D" w14:textId="77777777" w:rsidR="00E6161C" w:rsidRDefault="00000000">
      <w:pPr>
        <w:rPr>
          <w:rFonts w:hint="eastAsia"/>
        </w:rPr>
      </w:pPr>
      <w:r>
        <w:rPr>
          <w:rFonts w:hint="eastAsia"/>
        </w:rPr>
        <w:t>（1）应具备密闭卸油的条件。</w:t>
      </w:r>
    </w:p>
    <w:p w14:paraId="3BE4C1D4" w14:textId="77777777" w:rsidR="00E6161C" w:rsidRDefault="00000000">
      <w:pPr>
        <w:rPr>
          <w:rFonts w:hint="eastAsia"/>
        </w:rPr>
      </w:pPr>
      <w:r>
        <w:rPr>
          <w:rFonts w:hint="eastAsia"/>
        </w:rPr>
        <w:t>（2）防雷﹑防静电接地设施应完好。</w:t>
      </w:r>
    </w:p>
    <w:p w14:paraId="51ECAE24" w14:textId="77777777" w:rsidR="00E6161C" w:rsidRDefault="00000000">
      <w:pPr>
        <w:rPr>
          <w:rFonts w:hint="eastAsia"/>
        </w:rPr>
      </w:pPr>
      <w:r>
        <w:rPr>
          <w:rFonts w:hint="eastAsia"/>
        </w:rPr>
        <w:t>（3）油罐车排气管应安装阻火帽。</w:t>
      </w:r>
    </w:p>
    <w:p w14:paraId="7FE189E5" w14:textId="77777777" w:rsidR="00E6161C" w:rsidRDefault="00000000">
      <w:pPr>
        <w:rPr>
          <w:rFonts w:hint="eastAsia"/>
        </w:rPr>
      </w:pPr>
      <w:r>
        <w:rPr>
          <w:rFonts w:hint="eastAsia"/>
        </w:rPr>
        <w:t>（4）卸油作业现场应至少配备2具手提式干粉灭火器和5块灭火毯等应急救援物资。</w:t>
      </w:r>
    </w:p>
    <w:p w14:paraId="0A7408D6" w14:textId="77777777" w:rsidR="00E6161C" w:rsidRDefault="00000000">
      <w:pPr>
        <w:rPr>
          <w:rFonts w:hint="eastAsia"/>
        </w:rPr>
      </w:pPr>
      <w:r>
        <w:rPr>
          <w:rFonts w:hint="eastAsia"/>
        </w:rPr>
        <w:t>（5）油罐车宜采用液位差自流方式卸油。</w:t>
      </w:r>
    </w:p>
    <w:p w14:paraId="2083A9EC" w14:textId="77777777" w:rsidR="00E6161C" w:rsidRDefault="00000000">
      <w:pPr>
        <w:rPr>
          <w:rFonts w:hint="eastAsia"/>
        </w:rPr>
      </w:pPr>
      <w:r>
        <w:rPr>
          <w:rFonts w:hint="eastAsia"/>
        </w:rPr>
        <w:t>（6）卸油作业区的辅助设施应具有防静电措施；进入卸油区作业的人员，应先通过具有报警功能的人体静电释放装置消除静电。</w:t>
      </w:r>
    </w:p>
    <w:p w14:paraId="761A94B4" w14:textId="77777777" w:rsidR="00E6161C" w:rsidRDefault="00000000">
      <w:pPr>
        <w:rPr>
          <w:rFonts w:hint="eastAsia"/>
        </w:rPr>
      </w:pPr>
      <w:r>
        <w:rPr>
          <w:rFonts w:hint="eastAsia"/>
        </w:rPr>
        <w:t>2.</w:t>
      </w:r>
      <w:r>
        <w:t>卸油</w:t>
      </w:r>
      <w:r>
        <w:rPr>
          <w:rFonts w:hint="eastAsia"/>
        </w:rPr>
        <w:t>作业</w:t>
      </w:r>
    </w:p>
    <w:p w14:paraId="74C7B2A7" w14:textId="77777777" w:rsidR="00E6161C" w:rsidRDefault="00000000">
      <w:pPr>
        <w:rPr>
          <w:rFonts w:hint="eastAsia"/>
        </w:rPr>
      </w:pPr>
      <w:r>
        <w:rPr>
          <w:rFonts w:hint="eastAsia"/>
        </w:rPr>
        <w:t>（1）加油站人员应在确认油罐车无油品滴漏后，方可引导油罐车进入卸油作业区，油罐车在站内车速不应大于5km/h。</w:t>
      </w:r>
    </w:p>
    <w:p w14:paraId="2C1D94D9" w14:textId="77777777" w:rsidR="00E6161C" w:rsidRDefault="00000000">
      <w:pPr>
        <w:rPr>
          <w:rFonts w:hint="eastAsia"/>
        </w:rPr>
      </w:pPr>
      <w:r>
        <w:rPr>
          <w:rFonts w:hint="eastAsia"/>
        </w:rPr>
        <w:t>（2）油罐车停于卸油停车位熄火并拉上手刹，车轮处宜放置与最大允许总质量和车轮尺寸相匹配的轮挡，车钥匙宜放置指定位置管控。</w:t>
      </w:r>
    </w:p>
    <w:p w14:paraId="05E41D21" w14:textId="77777777" w:rsidR="00E6161C" w:rsidRDefault="00000000">
      <w:pPr>
        <w:rPr>
          <w:rFonts w:hint="eastAsia"/>
        </w:rPr>
      </w:pPr>
      <w:r>
        <w:rPr>
          <w:rFonts w:hint="eastAsia"/>
        </w:rPr>
        <w:t>（3）卸油人员应将防静电跨接线连接到油罐车专用接地端，并确认接触良好。</w:t>
      </w:r>
    </w:p>
    <w:p w14:paraId="1B3E3BBB" w14:textId="77777777" w:rsidR="00E6161C" w:rsidRDefault="00000000">
      <w:pPr>
        <w:rPr>
          <w:rFonts w:hint="eastAsia"/>
        </w:rPr>
      </w:pPr>
      <w:r>
        <w:rPr>
          <w:rFonts w:hint="eastAsia"/>
        </w:rPr>
        <w:t>（4）卸油作业现场应设置隔离警示标识。</w:t>
      </w:r>
    </w:p>
    <w:p w14:paraId="3D862603" w14:textId="77777777" w:rsidR="00E6161C" w:rsidRDefault="00000000">
      <w:pPr>
        <w:rPr>
          <w:rFonts w:hint="eastAsia"/>
        </w:rPr>
      </w:pPr>
      <w:r>
        <w:rPr>
          <w:rFonts w:hint="eastAsia"/>
        </w:rPr>
        <w:lastRenderedPageBreak/>
        <w:t>（5）手提式灭火器宜摆放在距卸油口2m～3m处。</w:t>
      </w:r>
    </w:p>
    <w:p w14:paraId="5E6D19F4" w14:textId="77777777" w:rsidR="00E6161C" w:rsidRDefault="00000000">
      <w:pPr>
        <w:rPr>
          <w:rFonts w:hint="eastAsia"/>
        </w:rPr>
      </w:pPr>
      <w:r>
        <w:rPr>
          <w:rFonts w:hint="eastAsia"/>
        </w:rPr>
        <w:t>（6）应在油罐车静置进行静电释放5min后，方可进行计量，取样和卸油等相关作业。</w:t>
      </w:r>
    </w:p>
    <w:p w14:paraId="1A898FD1" w14:textId="77777777" w:rsidR="00E6161C" w:rsidRDefault="00000000">
      <w:pPr>
        <w:rPr>
          <w:rFonts w:hint="eastAsia"/>
        </w:rPr>
      </w:pPr>
      <w:r>
        <w:rPr>
          <w:rFonts w:hint="eastAsia"/>
        </w:rPr>
        <w:t>（7）检查确认油罐计量孔密闭良好，汽油罐通气管上阀门应处于关闭状态，安装呼吸阀的通气管上阀门应处于开启状态。</w:t>
      </w:r>
    </w:p>
    <w:p w14:paraId="2A5F072A" w14:textId="77777777" w:rsidR="00E6161C" w:rsidRDefault="00000000">
      <w:pPr>
        <w:rPr>
          <w:rFonts w:hint="eastAsia"/>
        </w:rPr>
      </w:pPr>
      <w:r>
        <w:rPr>
          <w:rFonts w:hint="eastAsia"/>
        </w:rPr>
        <w:t>（8）卸油前，应计量油罐的存油量，确认有足够的剩余容量，并核对罐车单据与油罐中油品的名称、牌号是否一致。</w:t>
      </w:r>
    </w:p>
    <w:p w14:paraId="1AA29F9D" w14:textId="77777777" w:rsidR="00E6161C" w:rsidRDefault="00000000">
      <w:pPr>
        <w:rPr>
          <w:rFonts w:hint="eastAsia"/>
        </w:rPr>
      </w:pPr>
      <w:r>
        <w:rPr>
          <w:rFonts w:hint="eastAsia"/>
        </w:rPr>
        <w:t>（9）对油罐车进行人工取样时，人员应戴安全帽，应选用铝或铜等不发火花、不易积聚静电的器具；油样可通过卸油口回罐，不应从计量孔倒人。若人员在油罐车罐顶上取样，还应采取防坠落措施，并有人监护。</w:t>
      </w:r>
    </w:p>
    <w:p w14:paraId="6BD21D34" w14:textId="77777777" w:rsidR="00E6161C" w:rsidRDefault="00000000">
      <w:pPr>
        <w:rPr>
          <w:rFonts w:hint="eastAsia"/>
        </w:rPr>
      </w:pPr>
      <w:r>
        <w:rPr>
          <w:rFonts w:hint="eastAsia"/>
        </w:rPr>
        <w:t>（10）卸油人员应按工艺流程将卸油软管和汽油油气回收软管与油罐车和埋地油罐紧密连接，保持卸油软管自然弯曲。</w:t>
      </w:r>
    </w:p>
    <w:p w14:paraId="76B7458E" w14:textId="77777777" w:rsidR="00E6161C" w:rsidRDefault="00000000">
      <w:pPr>
        <w:rPr>
          <w:rFonts w:hint="eastAsia"/>
        </w:rPr>
      </w:pPr>
      <w:r>
        <w:rPr>
          <w:rFonts w:hint="eastAsia"/>
        </w:rPr>
        <w:t>（11）经双方检查确认具备开阀卸油条件后，将卸油口对应油罐进油阀门打开（卸汽油时先打开气路阀门），再缓慢开启油罐车卸油阀门。通过采取调节阀门开度等措施控制卸油流速不大于4.5m/s。</w:t>
      </w:r>
    </w:p>
    <w:p w14:paraId="6FF4478D" w14:textId="77777777" w:rsidR="00E6161C" w:rsidRDefault="00000000">
      <w:pPr>
        <w:rPr>
          <w:rFonts w:hint="eastAsia"/>
        </w:rPr>
      </w:pPr>
      <w:r>
        <w:rPr>
          <w:rFonts w:hint="eastAsia"/>
        </w:rPr>
        <w:t>（12）卸油作业过程中应有专人监护，油罐车驾驶员和押运员不应同时离开作业现场。无人监护时，应停止作业。</w:t>
      </w:r>
    </w:p>
    <w:p w14:paraId="0969ECE1" w14:textId="77777777" w:rsidR="00E6161C" w:rsidRDefault="00000000">
      <w:pPr>
        <w:rPr>
          <w:rFonts w:hint="eastAsia"/>
        </w:rPr>
      </w:pPr>
      <w:r>
        <w:rPr>
          <w:rFonts w:hint="eastAsia"/>
        </w:rPr>
        <w:t>（13）卸油作业过程中，不应开启计量孔，不应修理，擦洗油罐车，不应鸣笛；使用器具时要轻拿轻放；与该罐连接且无防水杂措施的加油机应停止加油作业。</w:t>
      </w:r>
    </w:p>
    <w:p w14:paraId="3FB12292" w14:textId="77777777" w:rsidR="00E6161C" w:rsidRDefault="00000000">
      <w:pPr>
        <w:rPr>
          <w:rFonts w:hint="eastAsia"/>
        </w:rPr>
      </w:pPr>
      <w:r>
        <w:rPr>
          <w:rFonts w:hint="eastAsia"/>
        </w:rPr>
        <w:t>（14）卸油时若发生油料溅溢或其他影响卸油安全情况时，应立即停止作业并及时处理。若发生事故，应立即停止作业，并按应急预案进行应急处置。</w:t>
      </w:r>
    </w:p>
    <w:p w14:paraId="098802AD" w14:textId="77777777" w:rsidR="00E6161C" w:rsidRDefault="00000000">
      <w:pPr>
        <w:rPr>
          <w:rFonts w:hint="eastAsia"/>
        </w:rPr>
      </w:pPr>
      <w:r>
        <w:rPr>
          <w:rFonts w:hint="eastAsia"/>
        </w:rPr>
        <w:t>（15）卸至软管内无油后，应做好以下工作：</w:t>
      </w:r>
    </w:p>
    <w:p w14:paraId="41DB4CD6" w14:textId="77777777" w:rsidR="00E6161C" w:rsidRDefault="00000000">
      <w:pPr>
        <w:rPr>
          <w:rFonts w:hint="eastAsia"/>
        </w:rPr>
      </w:pPr>
      <w:r>
        <w:rPr>
          <w:rFonts w:hint="eastAsia"/>
        </w:rPr>
        <w:t>a）关闭软管两端阀门；</w:t>
      </w:r>
    </w:p>
    <w:p w14:paraId="151F8B1B" w14:textId="77777777" w:rsidR="00E6161C" w:rsidRDefault="00000000">
      <w:pPr>
        <w:rPr>
          <w:rFonts w:hint="eastAsia"/>
        </w:rPr>
      </w:pPr>
      <w:r>
        <w:rPr>
          <w:rFonts w:hint="eastAsia"/>
        </w:rPr>
        <w:t>b）拆除软管，将卸油接口的密封盖盖紧并加锁；</w:t>
      </w:r>
    </w:p>
    <w:p w14:paraId="76284AB8" w14:textId="77777777" w:rsidR="00E6161C" w:rsidRDefault="00000000">
      <w:pPr>
        <w:rPr>
          <w:rFonts w:hint="eastAsia"/>
        </w:rPr>
      </w:pPr>
      <w:r>
        <w:rPr>
          <w:rFonts w:hint="eastAsia"/>
        </w:rPr>
        <w:t>c）收回卸油软管和防静电跨接线，收存软管时不应抛摔，以防接头变形。</w:t>
      </w:r>
    </w:p>
    <w:p w14:paraId="02C772BA" w14:textId="77777777" w:rsidR="00E6161C" w:rsidRDefault="00000000">
      <w:pPr>
        <w:rPr>
          <w:rFonts w:hint="eastAsia"/>
        </w:rPr>
      </w:pPr>
      <w:r>
        <w:rPr>
          <w:rFonts w:hint="eastAsia"/>
        </w:rPr>
        <w:lastRenderedPageBreak/>
        <w:t>（16）卸油结束后，卸油员应全面检查并确认状态正常，方可引导油罐车启动车辆，离站，并清理卸油现场，将应急器材放回原位。</w:t>
      </w:r>
    </w:p>
    <w:p w14:paraId="3889030B" w14:textId="77777777" w:rsidR="00E6161C" w:rsidRDefault="00000000">
      <w:pPr>
        <w:rPr>
          <w:rFonts w:hint="eastAsia"/>
        </w:rPr>
      </w:pPr>
      <w:r>
        <w:rPr>
          <w:rFonts w:hint="eastAsia"/>
        </w:rPr>
        <w:t>（17）</w:t>
      </w:r>
      <w:r>
        <w:t>卸油口未使用时应加锁。</w:t>
      </w:r>
    </w:p>
    <w:p w14:paraId="7B467CAF" w14:textId="77777777" w:rsidR="00E6161C" w:rsidRDefault="00000000">
      <w:pPr>
        <w:pStyle w:val="3"/>
        <w:ind w:firstLine="562"/>
        <w:rPr>
          <w:rFonts w:hint="eastAsia"/>
        </w:rPr>
      </w:pPr>
      <w:bookmarkStart w:id="440" w:name="_Toc180226687"/>
      <w:r>
        <w:rPr>
          <w:rFonts w:hint="eastAsia"/>
        </w:rPr>
        <w:t>加油站油品储存对策措施</w:t>
      </w:r>
      <w:bookmarkEnd w:id="440"/>
    </w:p>
    <w:p w14:paraId="5A2A458D" w14:textId="77777777" w:rsidR="00E6161C" w:rsidRDefault="00000000">
      <w:pPr>
        <w:rPr>
          <w:rFonts w:hint="eastAsia"/>
        </w:rPr>
      </w:pPr>
      <w:r>
        <w:rPr>
          <w:rFonts w:hint="eastAsia"/>
        </w:rPr>
        <w:t>1.</w:t>
      </w:r>
      <w:r>
        <w:t>油品按种类分别储存在相应的油罐中</w:t>
      </w:r>
      <w:r>
        <w:rPr>
          <w:rFonts w:hint="eastAsia"/>
        </w:rPr>
        <w:t>；</w:t>
      </w:r>
    </w:p>
    <w:p w14:paraId="22BB155B" w14:textId="77777777" w:rsidR="00E6161C" w:rsidRDefault="00000000">
      <w:pPr>
        <w:rPr>
          <w:rFonts w:hint="eastAsia"/>
        </w:rPr>
      </w:pPr>
      <w:r>
        <w:rPr>
          <w:rFonts w:hint="eastAsia"/>
        </w:rPr>
        <w:t>2.</w:t>
      </w:r>
      <w:r>
        <w:t>油罐的通气管保证畅通</w:t>
      </w:r>
      <w:r>
        <w:rPr>
          <w:rFonts w:hint="eastAsia"/>
        </w:rPr>
        <w:t>，</w:t>
      </w:r>
      <w:r>
        <w:t>阻火器安全性能符合要求</w:t>
      </w:r>
      <w:r>
        <w:rPr>
          <w:rFonts w:hint="eastAsia"/>
        </w:rPr>
        <w:t>；</w:t>
      </w:r>
    </w:p>
    <w:p w14:paraId="7E2F0372" w14:textId="77777777" w:rsidR="00E6161C" w:rsidRDefault="00000000">
      <w:pPr>
        <w:rPr>
          <w:rFonts w:hint="eastAsia"/>
        </w:rPr>
      </w:pPr>
      <w:r>
        <w:rPr>
          <w:rFonts w:hint="eastAsia"/>
        </w:rPr>
        <w:t>3.</w:t>
      </w:r>
      <w:r>
        <w:t>罐区所有设施配置静电接地装置</w:t>
      </w:r>
      <w:r>
        <w:rPr>
          <w:rFonts w:hint="eastAsia"/>
        </w:rPr>
        <w:t>，</w:t>
      </w:r>
      <w:r>
        <w:t>且符合规范标准要求</w:t>
      </w:r>
      <w:r>
        <w:rPr>
          <w:rFonts w:hint="eastAsia"/>
        </w:rPr>
        <w:t>，</w:t>
      </w:r>
      <w:r>
        <w:t>进行定期检查、检测</w:t>
      </w:r>
      <w:r>
        <w:rPr>
          <w:rFonts w:hint="eastAsia"/>
        </w:rPr>
        <w:t>；</w:t>
      </w:r>
    </w:p>
    <w:p w14:paraId="6CA41FE0" w14:textId="77777777" w:rsidR="00E6161C" w:rsidRDefault="00000000">
      <w:pPr>
        <w:rPr>
          <w:rFonts w:hint="eastAsia"/>
        </w:rPr>
      </w:pPr>
      <w:r>
        <w:rPr>
          <w:rFonts w:hint="eastAsia"/>
        </w:rPr>
        <w:t>4.</w:t>
      </w:r>
      <w:r>
        <w:t>油罐区配备消防器材</w:t>
      </w:r>
      <w:r>
        <w:rPr>
          <w:rFonts w:hint="eastAsia"/>
        </w:rPr>
        <w:t>，</w:t>
      </w:r>
      <w:r>
        <w:t>定期维护保养</w:t>
      </w:r>
      <w:r>
        <w:rPr>
          <w:rFonts w:hint="eastAsia"/>
        </w:rPr>
        <w:t>；</w:t>
      </w:r>
    </w:p>
    <w:p w14:paraId="6F67D121" w14:textId="77777777" w:rsidR="00E6161C" w:rsidRDefault="00000000">
      <w:pPr>
        <w:rPr>
          <w:rFonts w:hint="eastAsia"/>
        </w:rPr>
      </w:pPr>
      <w:r>
        <w:rPr>
          <w:rFonts w:hint="eastAsia"/>
        </w:rPr>
        <w:t>5.</w:t>
      </w:r>
      <w:r>
        <w:t>油罐区严禁烟火</w:t>
      </w:r>
      <w:r>
        <w:rPr>
          <w:rFonts w:hint="eastAsia"/>
        </w:rPr>
        <w:t>，</w:t>
      </w:r>
      <w:r>
        <w:t>动火作业必须办理动火作业许可证</w:t>
      </w:r>
      <w:r>
        <w:rPr>
          <w:rFonts w:hint="eastAsia"/>
        </w:rPr>
        <w:t>；</w:t>
      </w:r>
    </w:p>
    <w:p w14:paraId="7CCEC975" w14:textId="77777777" w:rsidR="00E6161C" w:rsidRDefault="00000000">
      <w:pPr>
        <w:rPr>
          <w:rFonts w:hint="eastAsia"/>
        </w:rPr>
      </w:pPr>
      <w:r>
        <w:rPr>
          <w:rFonts w:hint="eastAsia"/>
        </w:rPr>
        <w:t>6.</w:t>
      </w:r>
      <w:r>
        <w:t>油罐区通道、出入口和通向消防设施的道路保持畅通</w:t>
      </w:r>
      <w:r>
        <w:rPr>
          <w:rFonts w:hint="eastAsia"/>
        </w:rPr>
        <w:t>；</w:t>
      </w:r>
    </w:p>
    <w:p w14:paraId="2413920E" w14:textId="77777777" w:rsidR="00E6161C" w:rsidRDefault="00000000">
      <w:pPr>
        <w:rPr>
          <w:rFonts w:hint="eastAsia"/>
        </w:rPr>
      </w:pPr>
      <w:r>
        <w:rPr>
          <w:rFonts w:hint="eastAsia"/>
        </w:rPr>
        <w:t>7.</w:t>
      </w:r>
      <w:r>
        <w:t>加强对员工安全作业的培训教育</w:t>
      </w:r>
      <w:r>
        <w:rPr>
          <w:rFonts w:hint="eastAsia"/>
        </w:rPr>
        <w:t>，</w:t>
      </w:r>
      <w:r>
        <w:t>并做到持证上岗</w:t>
      </w:r>
      <w:r>
        <w:rPr>
          <w:rFonts w:hint="eastAsia"/>
        </w:rPr>
        <w:t>；</w:t>
      </w:r>
    </w:p>
    <w:p w14:paraId="1DD6E301" w14:textId="77777777" w:rsidR="00E6161C" w:rsidRDefault="00000000">
      <w:pPr>
        <w:rPr>
          <w:rFonts w:hint="eastAsia"/>
        </w:rPr>
      </w:pPr>
      <w:r>
        <w:rPr>
          <w:rFonts w:hint="eastAsia"/>
        </w:rPr>
        <w:t>8.</w:t>
      </w:r>
      <w:r>
        <w:t>做好相应的测量记录。</w:t>
      </w:r>
    </w:p>
    <w:p w14:paraId="57CF4E84" w14:textId="77777777" w:rsidR="00E6161C" w:rsidRDefault="00000000">
      <w:pPr>
        <w:pStyle w:val="3"/>
        <w:ind w:firstLine="562"/>
        <w:rPr>
          <w:rFonts w:hint="eastAsia"/>
        </w:rPr>
      </w:pPr>
      <w:bookmarkStart w:id="441" w:name="_Toc180226688"/>
      <w:r>
        <w:rPr>
          <w:rFonts w:hint="eastAsia"/>
        </w:rPr>
        <w:t>加油站油品计量对策措施</w:t>
      </w:r>
      <w:bookmarkEnd w:id="441"/>
    </w:p>
    <w:p w14:paraId="4703FDC9" w14:textId="77777777" w:rsidR="00E6161C" w:rsidRDefault="00000000">
      <w:pPr>
        <w:rPr>
          <w:rFonts w:hint="eastAsia"/>
        </w:rPr>
      </w:pPr>
      <w:r>
        <w:rPr>
          <w:rFonts w:hint="eastAsia"/>
        </w:rPr>
        <w:t>（1）应采用电子液位计进行测量。人工计量时，应使用符合计量和安全要求的计量器具。</w:t>
      </w:r>
    </w:p>
    <w:p w14:paraId="7F2BEE11" w14:textId="77777777" w:rsidR="00E6161C" w:rsidRDefault="00000000">
      <w:pPr>
        <w:rPr>
          <w:rFonts w:hint="eastAsia"/>
        </w:rPr>
      </w:pPr>
      <w:r>
        <w:rPr>
          <w:rFonts w:hint="eastAsia"/>
        </w:rPr>
        <w:t>（2）油罐静态计量时，与该罐连接的给油设备应停止使用。</w:t>
      </w:r>
    </w:p>
    <w:p w14:paraId="53591183" w14:textId="77777777" w:rsidR="00E6161C" w:rsidRDefault="00000000">
      <w:pPr>
        <w:rPr>
          <w:rFonts w:hint="eastAsia"/>
        </w:rPr>
      </w:pPr>
      <w:r>
        <w:rPr>
          <w:rFonts w:hint="eastAsia"/>
        </w:rPr>
        <w:t>（3）卸油后，静置5 min后方可进行人工取样，测水和计量，人宜站在上风方向进行作业。对于汽油罐，若罐内正压，应先打开通气阀进行泄压后再打开量油帽，作业结束后，应及时复位。</w:t>
      </w:r>
    </w:p>
    <w:p w14:paraId="1B01BADD" w14:textId="77777777" w:rsidR="00E6161C" w:rsidRDefault="00000000">
      <w:pPr>
        <w:rPr>
          <w:rFonts w:hint="eastAsia"/>
        </w:rPr>
      </w:pPr>
      <w:r>
        <w:rPr>
          <w:rFonts w:hint="eastAsia"/>
        </w:rPr>
        <w:t>（4）采用人工取样、计量、测水和测温时，工具应符合安全要求，工具上提速度不应大于0.5m/s，下落速度不应大于1m/s。</w:t>
      </w:r>
    </w:p>
    <w:p w14:paraId="2C6A75D2" w14:textId="77777777" w:rsidR="00E6161C" w:rsidRDefault="00000000">
      <w:pPr>
        <w:rPr>
          <w:rFonts w:hint="eastAsia"/>
        </w:rPr>
      </w:pPr>
      <w:r>
        <w:rPr>
          <w:rFonts w:hint="eastAsia"/>
        </w:rPr>
        <w:t>（5）夜间测量油罐时应使用防爆型照明设备。</w:t>
      </w:r>
    </w:p>
    <w:p w14:paraId="0B36C259" w14:textId="77777777" w:rsidR="00E6161C" w:rsidRDefault="00000000">
      <w:pPr>
        <w:rPr>
          <w:rFonts w:hint="eastAsia"/>
        </w:rPr>
      </w:pPr>
      <w:r>
        <w:rPr>
          <w:rFonts w:hint="eastAsia"/>
        </w:rPr>
        <w:t>（6）编制油品计量安全操作规程，不断加强对员工安全作业的培训教育，并做到持证上岗；做好相应的测量记录。</w:t>
      </w:r>
    </w:p>
    <w:p w14:paraId="4ECA87A1" w14:textId="77777777" w:rsidR="00E6161C" w:rsidRDefault="00000000">
      <w:pPr>
        <w:pStyle w:val="3"/>
        <w:ind w:firstLine="562"/>
        <w:rPr>
          <w:rFonts w:hint="eastAsia"/>
        </w:rPr>
      </w:pPr>
      <w:bookmarkStart w:id="442" w:name="_Toc180226689"/>
      <w:r>
        <w:rPr>
          <w:rFonts w:hint="eastAsia"/>
        </w:rPr>
        <w:t>加油站加油对策措施</w:t>
      </w:r>
      <w:bookmarkEnd w:id="442"/>
    </w:p>
    <w:p w14:paraId="4AC20746" w14:textId="77777777" w:rsidR="00E6161C" w:rsidRDefault="00000000">
      <w:pPr>
        <w:rPr>
          <w:rFonts w:hint="eastAsia"/>
        </w:rPr>
      </w:pPr>
      <w:r>
        <w:t>1.基本要求</w:t>
      </w:r>
    </w:p>
    <w:p w14:paraId="109DF5D4" w14:textId="77777777" w:rsidR="00E6161C" w:rsidRDefault="00000000">
      <w:pPr>
        <w:rPr>
          <w:rFonts w:hint="eastAsia"/>
        </w:rPr>
      </w:pPr>
      <w:r>
        <w:rPr>
          <w:rFonts w:hint="eastAsia"/>
        </w:rPr>
        <w:t>（1）加油机附近应按GB 50156的要求配备灭火器和灭火毯。加油机</w:t>
      </w:r>
      <w:r>
        <w:rPr>
          <w:rFonts w:hint="eastAsia"/>
        </w:rPr>
        <w:lastRenderedPageBreak/>
        <w:t>爆炸危险区域内不应放置可燃性物品。</w:t>
      </w:r>
    </w:p>
    <w:p w14:paraId="16EC80FD" w14:textId="77777777" w:rsidR="00E6161C" w:rsidRDefault="00000000">
      <w:pPr>
        <w:rPr>
          <w:rFonts w:hint="eastAsia"/>
        </w:rPr>
      </w:pPr>
      <w:r>
        <w:rPr>
          <w:rFonts w:hint="eastAsia"/>
        </w:rPr>
        <w:t>（2）不应在加油作业区外进行加油作业。不应向未采取防止静电积聚措施的绝缘性容器进行散装加注。客户不应操作非自助加油机。</w:t>
      </w:r>
    </w:p>
    <w:p w14:paraId="0A1D1B84" w14:textId="77777777" w:rsidR="00E6161C" w:rsidRDefault="00000000">
      <w:pPr>
        <w:rPr>
          <w:rFonts w:hint="eastAsia"/>
        </w:rPr>
      </w:pPr>
      <w:r>
        <w:rPr>
          <w:rFonts w:hint="eastAsia"/>
        </w:rPr>
        <w:t>（3）具有自助加油功能的加油站应在营业室内设置紧急切断系统，在事故状态下迅速切断油泵电源，紧急切断系统应为故障安全型；加油站应通过加油机音频提示客户进行加油操作。自助加油机处宜采取静电检测等技术措施，提示客户在靠近油箱前先消除人体静电。</w:t>
      </w:r>
    </w:p>
    <w:p w14:paraId="19B553DF" w14:textId="77777777" w:rsidR="00E6161C" w:rsidRDefault="00000000">
      <w:pPr>
        <w:rPr>
          <w:rFonts w:hint="eastAsia"/>
        </w:rPr>
      </w:pPr>
      <w:r>
        <w:t>2.加油</w:t>
      </w:r>
      <w:r>
        <w:rPr>
          <w:rFonts w:hint="eastAsia"/>
        </w:rPr>
        <w:t>作业</w:t>
      </w:r>
    </w:p>
    <w:p w14:paraId="5C5F5F56" w14:textId="77777777" w:rsidR="00E6161C" w:rsidRDefault="00000000">
      <w:pPr>
        <w:rPr>
          <w:rFonts w:hint="eastAsia"/>
        </w:rPr>
      </w:pPr>
      <w:r>
        <w:rPr>
          <w:rFonts w:hint="eastAsia"/>
        </w:rPr>
        <w:t>（1）车辆驶人非自助加油站时，加油员宜主动引导车辆进入加油位置。</w:t>
      </w:r>
    </w:p>
    <w:p w14:paraId="51D95177" w14:textId="77777777" w:rsidR="00E6161C" w:rsidRDefault="00000000">
      <w:pPr>
        <w:rPr>
          <w:rFonts w:hint="eastAsia"/>
        </w:rPr>
      </w:pPr>
      <w:r>
        <w:rPr>
          <w:rFonts w:hint="eastAsia"/>
        </w:rPr>
        <w:t>（2）加油作业前，加油员应确认车辆停稳、熄火；摩托车驾驶人和乘座人员应离开座位，并将车辆熄火，放置平稳；加油员与客户确认油品的名称和牌号等信息；应提示客户在靠近油箱口前先释放人体静电。</w:t>
      </w:r>
    </w:p>
    <w:p w14:paraId="1917194D" w14:textId="77777777" w:rsidR="00E6161C" w:rsidRDefault="00000000">
      <w:pPr>
        <w:rPr>
          <w:rFonts w:hint="eastAsia"/>
        </w:rPr>
      </w:pPr>
      <w:r>
        <w:rPr>
          <w:rFonts w:hint="eastAsia"/>
        </w:rPr>
        <w:t>（3）加油枪应为自封式加油枪，汽油加油流量不应大于50L/min。</w:t>
      </w:r>
    </w:p>
    <w:p w14:paraId="263254FF" w14:textId="77777777" w:rsidR="00E6161C" w:rsidRDefault="00000000">
      <w:pPr>
        <w:rPr>
          <w:rFonts w:hint="eastAsia"/>
        </w:rPr>
      </w:pPr>
      <w:r>
        <w:rPr>
          <w:rFonts w:hint="eastAsia"/>
        </w:rPr>
        <w:t>（4）加油时应避免油料溅出，若发生油料滴漏、溢洒或影响加油作业安全的情况，应立即停止加油，并及时处理。</w:t>
      </w:r>
    </w:p>
    <w:p w14:paraId="73F3930D" w14:textId="77777777" w:rsidR="00E6161C" w:rsidRDefault="00000000">
      <w:pPr>
        <w:rPr>
          <w:rFonts w:hint="eastAsia"/>
        </w:rPr>
      </w:pPr>
      <w:r>
        <w:rPr>
          <w:rFonts w:hint="eastAsia"/>
        </w:rPr>
        <w:t>（5）加完油后，应立即将加油枪复位于加油机。</w:t>
      </w:r>
    </w:p>
    <w:p w14:paraId="625D4073" w14:textId="77777777" w:rsidR="00E6161C" w:rsidRDefault="00000000">
      <w:pPr>
        <w:pStyle w:val="3"/>
        <w:ind w:firstLine="562"/>
        <w:rPr>
          <w:rFonts w:hint="eastAsia"/>
        </w:rPr>
      </w:pPr>
      <w:bookmarkStart w:id="443" w:name="_Toc180226690"/>
      <w:r>
        <w:rPr>
          <w:rFonts w:hint="eastAsia"/>
        </w:rPr>
        <w:t>劳动防护用品配备和使用建议</w:t>
      </w:r>
      <w:bookmarkEnd w:id="443"/>
    </w:p>
    <w:p w14:paraId="2E7E56D1" w14:textId="77777777" w:rsidR="00E6161C" w:rsidRDefault="00000000">
      <w:pPr>
        <w:rPr>
          <w:rFonts w:hint="eastAsia"/>
        </w:rPr>
      </w:pPr>
      <w:r>
        <w:t>1</w:t>
      </w:r>
      <w:r>
        <w:rPr>
          <w:rFonts w:hint="eastAsia"/>
        </w:rPr>
        <w:t>.防护用品配备</w:t>
      </w:r>
    </w:p>
    <w:p w14:paraId="3FD55E00" w14:textId="77777777" w:rsidR="00E6161C" w:rsidRDefault="00000000">
      <w:pPr>
        <w:rPr>
          <w:rFonts w:hint="eastAsia"/>
        </w:rPr>
      </w:pPr>
      <w:r>
        <w:rPr>
          <w:rFonts w:hint="eastAsia"/>
        </w:rPr>
        <w:t>加油站应当按照国家颁发的劳动防护用品配备标准以及有关规定，为从业人员配备劳动防护用品。</w:t>
      </w:r>
    </w:p>
    <w:p w14:paraId="77840A2D" w14:textId="77777777" w:rsidR="00E6161C" w:rsidRDefault="00000000">
      <w:pPr>
        <w:rPr>
          <w:rFonts w:hint="eastAsia"/>
        </w:rPr>
      </w:pPr>
      <w:r>
        <w:t>2</w:t>
      </w:r>
      <w:r>
        <w:rPr>
          <w:rFonts w:hint="eastAsia"/>
        </w:rPr>
        <w:t>.防护用品佩戴</w:t>
      </w:r>
    </w:p>
    <w:p w14:paraId="1F875AEF" w14:textId="77777777" w:rsidR="00E6161C" w:rsidRDefault="00000000">
      <w:pPr>
        <w:rPr>
          <w:rFonts w:hint="eastAsia"/>
        </w:rPr>
      </w:pPr>
      <w:r>
        <w:rPr>
          <w:rFonts w:hint="eastAsia"/>
        </w:rPr>
        <w:t>从业人员在作业过程中，必须严格按照安全生产规章制度和劳动防护用品使用规则，正确佩戴和使用劳动防护用品；未按规定佩戴和使用劳动防护用品的，不得上岗作业。</w:t>
      </w:r>
    </w:p>
    <w:p w14:paraId="26B83C99" w14:textId="77777777" w:rsidR="00E6161C" w:rsidRDefault="00000000">
      <w:pPr>
        <w:pStyle w:val="3"/>
        <w:ind w:firstLine="562"/>
        <w:rPr>
          <w:rFonts w:hint="eastAsia"/>
        </w:rPr>
      </w:pPr>
      <w:bookmarkStart w:id="444" w:name="_Toc180226691"/>
      <w:r>
        <w:rPr>
          <w:rFonts w:hint="eastAsia"/>
        </w:rPr>
        <w:t>安全管理对策措施及建议</w:t>
      </w:r>
      <w:bookmarkEnd w:id="444"/>
    </w:p>
    <w:p w14:paraId="04F96EC9" w14:textId="77777777" w:rsidR="00E6161C" w:rsidRDefault="00000000">
      <w:pPr>
        <w:rPr>
          <w:rFonts w:hint="eastAsia"/>
        </w:rPr>
      </w:pPr>
      <w:r>
        <w:t>1</w:t>
      </w:r>
      <w:r>
        <w:rPr>
          <w:rFonts w:hint="eastAsia"/>
        </w:rPr>
        <w:t>.健全安全管理制度及安全操作规程</w:t>
      </w:r>
    </w:p>
    <w:p w14:paraId="701BC725" w14:textId="77777777" w:rsidR="00E6161C" w:rsidRDefault="00000000">
      <w:pPr>
        <w:rPr>
          <w:rFonts w:hint="eastAsia"/>
        </w:rPr>
      </w:pPr>
      <w:r>
        <w:rPr>
          <w:rFonts w:hint="eastAsia"/>
        </w:rPr>
        <w:t>（</w:t>
      </w:r>
      <w:r>
        <w:t>1</w:t>
      </w:r>
      <w:r>
        <w:rPr>
          <w:rFonts w:hint="eastAsia"/>
        </w:rPr>
        <w:t>）健全安全经营责任制，明确各级各类人员安全职责。</w:t>
      </w:r>
    </w:p>
    <w:p w14:paraId="74B3C422" w14:textId="77777777" w:rsidR="00E6161C" w:rsidRDefault="00000000">
      <w:pPr>
        <w:rPr>
          <w:rFonts w:hint="eastAsia"/>
        </w:rPr>
      </w:pPr>
      <w:r>
        <w:rPr>
          <w:rFonts w:hint="eastAsia"/>
        </w:rPr>
        <w:t>（</w:t>
      </w:r>
      <w:r>
        <w:t>2</w:t>
      </w:r>
      <w:r>
        <w:rPr>
          <w:rFonts w:hint="eastAsia"/>
        </w:rPr>
        <w:t>）健全各种安全管理制度，使加油站的安全管理工作有据可依，有</w:t>
      </w:r>
      <w:r>
        <w:rPr>
          <w:rFonts w:hint="eastAsia"/>
        </w:rPr>
        <w:lastRenderedPageBreak/>
        <w:t>章可循。</w:t>
      </w:r>
    </w:p>
    <w:p w14:paraId="2F78498F" w14:textId="77777777" w:rsidR="00E6161C" w:rsidRDefault="00000000">
      <w:pPr>
        <w:rPr>
          <w:rFonts w:hint="eastAsia"/>
        </w:rPr>
      </w:pPr>
      <w:r>
        <w:rPr>
          <w:rFonts w:hint="eastAsia"/>
        </w:rPr>
        <w:t>（</w:t>
      </w:r>
      <w:r>
        <w:t>3</w:t>
      </w:r>
      <w:r>
        <w:rPr>
          <w:rFonts w:hint="eastAsia"/>
        </w:rPr>
        <w:t>）按照岗位设置情况具体制订各岗位安全操作规程，规范作业人员操作行为。</w:t>
      </w:r>
    </w:p>
    <w:p w14:paraId="34AABA82" w14:textId="77777777" w:rsidR="00E6161C" w:rsidRDefault="00000000">
      <w:pPr>
        <w:rPr>
          <w:rFonts w:hint="eastAsia"/>
        </w:rPr>
      </w:pPr>
      <w:r>
        <w:rPr>
          <w:rFonts w:hint="eastAsia"/>
        </w:rPr>
        <w:t>（</w:t>
      </w:r>
      <w:r>
        <w:t>4</w:t>
      </w:r>
      <w:r>
        <w:rPr>
          <w:rFonts w:hint="eastAsia"/>
        </w:rPr>
        <w:t>）依据《云南省安全生产条例》完善安全生产责任制及配套的考核制度。</w:t>
      </w:r>
    </w:p>
    <w:p w14:paraId="14C1D29D" w14:textId="77777777" w:rsidR="00E6161C" w:rsidRDefault="00000000">
      <w:pPr>
        <w:rPr>
          <w:rFonts w:hint="eastAsia"/>
        </w:rPr>
      </w:pPr>
      <w:r>
        <w:t>2</w:t>
      </w:r>
      <w:r>
        <w:rPr>
          <w:rFonts w:hint="eastAsia"/>
        </w:rPr>
        <w:t>.安全培训、教育和考核</w:t>
      </w:r>
    </w:p>
    <w:p w14:paraId="6AB98C27" w14:textId="77777777" w:rsidR="00E6161C" w:rsidRDefault="00000000">
      <w:pPr>
        <w:rPr>
          <w:rFonts w:hint="eastAsia"/>
        </w:rPr>
      </w:pPr>
      <w:r>
        <w:rPr>
          <w:rFonts w:hint="eastAsia"/>
        </w:rPr>
        <w:t>（</w:t>
      </w:r>
      <w:r>
        <w:t>1</w:t>
      </w:r>
      <w:r>
        <w:rPr>
          <w:rFonts w:hint="eastAsia"/>
        </w:rPr>
        <w:t>）加油站主要负责人和安全生产管理人员必须具备相应的安全管理资格，并定期参加教育培训；</w:t>
      </w:r>
    </w:p>
    <w:p w14:paraId="6B429A11" w14:textId="77777777" w:rsidR="00E6161C" w:rsidRDefault="00000000">
      <w:pPr>
        <w:rPr>
          <w:rFonts w:hint="eastAsia"/>
        </w:rPr>
      </w:pPr>
      <w:r>
        <w:rPr>
          <w:rFonts w:hint="eastAsia"/>
        </w:rPr>
        <w:t>（</w:t>
      </w:r>
      <w:r>
        <w:t>2</w:t>
      </w:r>
      <w:r>
        <w:rPr>
          <w:rFonts w:hint="eastAsia"/>
        </w:rPr>
        <w:t>）定期对从业人员进行安全教育培训，包括新进员工的教育培训，搞好新职工的安全教育与培训，建设一支注重安全、懂得安全、保证安全的经营职工队伍。落实员工的安全技术培训、岗位技能培训、新工人（含临时工）的</w:t>
      </w:r>
      <w:r>
        <w:t>“</w:t>
      </w:r>
      <w:r>
        <w:rPr>
          <w:rFonts w:hint="eastAsia"/>
        </w:rPr>
        <w:t>三级安全教育</w:t>
      </w:r>
      <w:r>
        <w:t>”</w:t>
      </w:r>
      <w:r>
        <w:rPr>
          <w:rFonts w:hint="eastAsia"/>
        </w:rPr>
        <w:t>，保证员工具备必要的安全生产知识，熟悉有关的安全经营规章制度和安全操作规程，掌握本岗位的安全操作技能。主要技术骨干和操作人员在同类企业进行培训，经严格考试后方可上岗；</w:t>
      </w:r>
    </w:p>
    <w:p w14:paraId="751D7F93" w14:textId="77777777" w:rsidR="00E6161C" w:rsidRDefault="00000000">
      <w:pPr>
        <w:rPr>
          <w:rFonts w:hint="eastAsia"/>
        </w:rPr>
      </w:pPr>
      <w:r>
        <w:rPr>
          <w:rFonts w:hint="eastAsia"/>
        </w:rPr>
        <w:t>（</w:t>
      </w:r>
      <w:r>
        <w:t>3</w:t>
      </w:r>
      <w:r>
        <w:rPr>
          <w:rFonts w:hint="eastAsia"/>
        </w:rPr>
        <w:t>）制定职工安全教育年度培训计划；</w:t>
      </w:r>
    </w:p>
    <w:p w14:paraId="07B41EEB" w14:textId="77777777" w:rsidR="00E6161C" w:rsidRDefault="00000000">
      <w:pPr>
        <w:rPr>
          <w:rFonts w:hint="eastAsia"/>
        </w:rPr>
      </w:pPr>
      <w:r>
        <w:rPr>
          <w:rFonts w:hint="eastAsia"/>
        </w:rPr>
        <w:t>（</w:t>
      </w:r>
      <w:r>
        <w:t>4</w:t>
      </w:r>
      <w:r>
        <w:rPr>
          <w:rFonts w:hint="eastAsia"/>
        </w:rPr>
        <w:t>）加油站人员宜全员进行消防培训。</w:t>
      </w:r>
    </w:p>
    <w:p w14:paraId="2412E23B" w14:textId="77777777" w:rsidR="00E6161C" w:rsidRDefault="00000000">
      <w:pPr>
        <w:rPr>
          <w:rFonts w:hint="eastAsia"/>
        </w:rPr>
      </w:pPr>
      <w:r>
        <w:t>3</w:t>
      </w:r>
      <w:r>
        <w:rPr>
          <w:rFonts w:hint="eastAsia"/>
        </w:rPr>
        <w:t>.事故应急预案</w:t>
      </w:r>
    </w:p>
    <w:p w14:paraId="037DC881" w14:textId="77777777" w:rsidR="00E6161C" w:rsidRDefault="00000000">
      <w:pPr>
        <w:rPr>
          <w:rFonts w:hint="eastAsia"/>
        </w:rPr>
      </w:pPr>
      <w:r>
        <w:rPr>
          <w:rFonts w:hint="eastAsia"/>
        </w:rPr>
        <w:t>根据相关法律法规规定，有下列情形之一的，需重新修订预案：</w:t>
      </w:r>
    </w:p>
    <w:p w14:paraId="0B81B2E4" w14:textId="77777777" w:rsidR="00E6161C" w:rsidRDefault="00000000">
      <w:pPr>
        <w:rPr>
          <w:rFonts w:hint="eastAsia"/>
        </w:rPr>
      </w:pPr>
      <w:r>
        <w:rPr>
          <w:rFonts w:hint="eastAsia"/>
        </w:rPr>
        <w:t>（1）有关法律、法规、规章、标准、上位预案中的有关规定发生变化的；</w:t>
      </w:r>
    </w:p>
    <w:p w14:paraId="09B886E2" w14:textId="77777777" w:rsidR="00E6161C" w:rsidRDefault="00000000">
      <w:pPr>
        <w:rPr>
          <w:rFonts w:hint="eastAsia"/>
        </w:rPr>
      </w:pPr>
      <w:r>
        <w:rPr>
          <w:rFonts w:hint="eastAsia"/>
        </w:rPr>
        <w:t>（2）应急指挥机构及职责发生重大调整的；</w:t>
      </w:r>
    </w:p>
    <w:p w14:paraId="071B4C78" w14:textId="77777777" w:rsidR="00E6161C" w:rsidRDefault="00000000">
      <w:pPr>
        <w:rPr>
          <w:rFonts w:hint="eastAsia"/>
        </w:rPr>
      </w:pPr>
      <w:r>
        <w:rPr>
          <w:rFonts w:hint="eastAsia"/>
        </w:rPr>
        <w:t>（3）面临的风险发生重大变化的；</w:t>
      </w:r>
    </w:p>
    <w:p w14:paraId="3D514C32" w14:textId="77777777" w:rsidR="00E6161C" w:rsidRDefault="00000000">
      <w:pPr>
        <w:rPr>
          <w:rFonts w:hint="eastAsia"/>
        </w:rPr>
      </w:pPr>
      <w:r>
        <w:rPr>
          <w:rFonts w:hint="eastAsia"/>
        </w:rPr>
        <w:t>（4）重要应急资源发生重大变化的；</w:t>
      </w:r>
    </w:p>
    <w:p w14:paraId="72E4E145" w14:textId="77777777" w:rsidR="00E6161C" w:rsidRDefault="00000000">
      <w:pPr>
        <w:rPr>
          <w:rFonts w:hint="eastAsia"/>
        </w:rPr>
      </w:pPr>
      <w:r>
        <w:rPr>
          <w:rFonts w:hint="eastAsia"/>
        </w:rPr>
        <w:t>（5）预案中的其他重要信息发生变化的；</w:t>
      </w:r>
    </w:p>
    <w:p w14:paraId="51A2FC5E" w14:textId="77777777" w:rsidR="00E6161C" w:rsidRDefault="00000000">
      <w:pPr>
        <w:rPr>
          <w:rFonts w:hint="eastAsia"/>
        </w:rPr>
      </w:pPr>
      <w:r>
        <w:rPr>
          <w:rFonts w:hint="eastAsia"/>
        </w:rPr>
        <w:t>（6）在突发事件实际应对和应急演练中发现需要作出重大调整的事项；</w:t>
      </w:r>
    </w:p>
    <w:p w14:paraId="74B875FE" w14:textId="77777777" w:rsidR="00E6161C" w:rsidRDefault="00000000">
      <w:pPr>
        <w:rPr>
          <w:rFonts w:hint="eastAsia"/>
        </w:rPr>
      </w:pPr>
      <w:r>
        <w:rPr>
          <w:rFonts w:hint="eastAsia"/>
        </w:rPr>
        <w:t>（7）应急预案编制单位认为应修订的其他情况。</w:t>
      </w:r>
    </w:p>
    <w:p w14:paraId="639374ED" w14:textId="77777777" w:rsidR="00E6161C" w:rsidRDefault="00000000">
      <w:pPr>
        <w:rPr>
          <w:rFonts w:hint="eastAsia"/>
        </w:rPr>
      </w:pPr>
      <w:r>
        <w:t>4</w:t>
      </w:r>
      <w:r>
        <w:rPr>
          <w:rFonts w:hint="eastAsia"/>
        </w:rPr>
        <w:t>.日常安全管理</w:t>
      </w:r>
    </w:p>
    <w:p w14:paraId="2AF9986B" w14:textId="77777777" w:rsidR="00E6161C" w:rsidRDefault="00000000">
      <w:pPr>
        <w:rPr>
          <w:rFonts w:hint="eastAsia"/>
        </w:rPr>
      </w:pPr>
      <w:r>
        <w:rPr>
          <w:rFonts w:hint="eastAsia"/>
        </w:rPr>
        <w:lastRenderedPageBreak/>
        <w:t>（</w:t>
      </w:r>
      <w:r>
        <w:t>1</w:t>
      </w:r>
      <w:r>
        <w:rPr>
          <w:rFonts w:hint="eastAsia"/>
        </w:rPr>
        <w:t>）在雨季应及时抽排油罐区积水。</w:t>
      </w:r>
    </w:p>
    <w:p w14:paraId="4458FF10" w14:textId="77777777" w:rsidR="00E6161C" w:rsidRDefault="00000000">
      <w:pPr>
        <w:rPr>
          <w:rFonts w:hint="eastAsia"/>
        </w:rPr>
      </w:pPr>
      <w:r>
        <w:rPr>
          <w:rFonts w:hint="eastAsia"/>
        </w:rPr>
        <w:t>（2）定期对加油机等设施检测，加强对储存设施、消防器材的维护、保养。</w:t>
      </w:r>
    </w:p>
    <w:p w14:paraId="253DD983" w14:textId="77777777" w:rsidR="00E6161C" w:rsidRDefault="00000000">
      <w:pPr>
        <w:rPr>
          <w:rFonts w:hint="eastAsia"/>
        </w:rPr>
      </w:pPr>
      <w:r>
        <w:rPr>
          <w:rFonts w:hint="eastAsia"/>
        </w:rPr>
        <w:t>（3）加强安全管理人员的培训，实行安全员跟班作业，进行安全生产教育和员工的岗位技能培训，提高员工的安全意识；当人员有变动后应对其相应的材料进行整理，把已不在此岗位的人名姓名进行相应变更。</w:t>
      </w:r>
    </w:p>
    <w:p w14:paraId="50CE421E" w14:textId="77777777" w:rsidR="00E6161C" w:rsidRDefault="00000000">
      <w:pPr>
        <w:rPr>
          <w:rFonts w:hint="eastAsia"/>
        </w:rPr>
      </w:pPr>
      <w:r>
        <w:rPr>
          <w:rFonts w:hint="eastAsia"/>
        </w:rPr>
        <w:t>（4）加强作业现场管理，杜绝</w:t>
      </w:r>
      <w:r>
        <w:t>“</w:t>
      </w:r>
      <w:r>
        <w:rPr>
          <w:rFonts w:hint="eastAsia"/>
        </w:rPr>
        <w:t>三违</w:t>
      </w:r>
      <w:r>
        <w:t>”</w:t>
      </w:r>
      <w:r>
        <w:rPr>
          <w:rFonts w:hint="eastAsia"/>
        </w:rPr>
        <w:t>行为。</w:t>
      </w:r>
    </w:p>
    <w:p w14:paraId="13CB5656" w14:textId="77777777" w:rsidR="00E6161C" w:rsidRDefault="00000000">
      <w:pPr>
        <w:rPr>
          <w:rFonts w:hint="eastAsia"/>
        </w:rPr>
      </w:pPr>
      <w:r>
        <w:rPr>
          <w:rFonts w:hint="eastAsia"/>
        </w:rPr>
        <w:t>（5）严格按照操作规程进行清罐作业。</w:t>
      </w:r>
    </w:p>
    <w:p w14:paraId="7ABBE81F" w14:textId="77777777" w:rsidR="00E6161C" w:rsidRDefault="00000000">
      <w:pPr>
        <w:rPr>
          <w:rFonts w:hint="eastAsia"/>
        </w:rPr>
      </w:pPr>
      <w:r>
        <w:rPr>
          <w:rFonts w:hint="eastAsia"/>
        </w:rPr>
        <w:t>（6）加强经常性的安全教育培训，提高全体员工的安全意识。针对本站实际，安全教育内容至少包括以下内容：深入理解危险化学品标识提供的信息；了解重点部位、管理要求及一旦发生事故进行处理和救援的程序和办法；认真学习各项安全管理制度，包括安全生产责任制，安全生产规章制度、岗位安全操作规程，事故应急救援预案等。</w:t>
      </w:r>
    </w:p>
    <w:p w14:paraId="15C4E706" w14:textId="77777777" w:rsidR="00E6161C" w:rsidRDefault="00000000">
      <w:pPr>
        <w:rPr>
          <w:rFonts w:hint="eastAsia"/>
        </w:rPr>
      </w:pPr>
      <w:r>
        <w:rPr>
          <w:rFonts w:hint="eastAsia"/>
        </w:rPr>
        <w:t>（7）加强对收、储、发油设施的安全检查和维护，确保设施完好。对消防设施和器材要定期检查，以免失效。对防雷设施要按照规定，定期请检测中心检测。</w:t>
      </w:r>
    </w:p>
    <w:p w14:paraId="3DDF8B1A" w14:textId="77777777" w:rsidR="00E6161C" w:rsidRDefault="00000000">
      <w:pPr>
        <w:rPr>
          <w:rFonts w:hint="eastAsia"/>
        </w:rPr>
      </w:pPr>
      <w:r>
        <w:rPr>
          <w:rFonts w:hint="eastAsia"/>
        </w:rPr>
        <w:t>（8）结合工作实际，不断总结、完善各项安全管理规章制度和规范，适时修订，以确保安全管理质量和水平的提高。</w:t>
      </w:r>
    </w:p>
    <w:p w14:paraId="43E82795" w14:textId="77777777" w:rsidR="00E6161C" w:rsidRDefault="00000000">
      <w:pPr>
        <w:rPr>
          <w:rFonts w:hint="eastAsia"/>
        </w:rPr>
      </w:pPr>
      <w:r>
        <w:rPr>
          <w:rFonts w:hint="eastAsia"/>
        </w:rPr>
        <w:t>（9）加强站区地面油污的清洁工作。</w:t>
      </w:r>
    </w:p>
    <w:p w14:paraId="3C434F61" w14:textId="77777777" w:rsidR="00E6161C" w:rsidRDefault="00000000">
      <w:pPr>
        <w:rPr>
          <w:rFonts w:hint="eastAsia"/>
        </w:rPr>
      </w:pPr>
      <w:r>
        <w:rPr>
          <w:rFonts w:hint="eastAsia"/>
        </w:rPr>
        <w:t>（1</w:t>
      </w:r>
      <w:r>
        <w:t>0</w:t>
      </w:r>
      <w:r>
        <w:rPr>
          <w:rFonts w:hint="eastAsia"/>
        </w:rPr>
        <w:t>）严禁向塑料桶内加油，严禁加油员之外的其他外来人员进行加油、卸油操作。</w:t>
      </w:r>
    </w:p>
    <w:p w14:paraId="7D490451" w14:textId="77777777" w:rsidR="00E6161C" w:rsidRDefault="00000000">
      <w:pPr>
        <w:rPr>
          <w:rFonts w:hint="eastAsia"/>
        </w:rPr>
      </w:pPr>
      <w:r>
        <w:rPr>
          <w:rFonts w:hint="eastAsia"/>
        </w:rPr>
        <w:t>（1</w:t>
      </w:r>
      <w:r>
        <w:t>1</w:t>
      </w:r>
      <w:r>
        <w:rPr>
          <w:rFonts w:hint="eastAsia"/>
        </w:rPr>
        <w:t>）汽油属于特别管控危险化学品，应按照特别管控危险化学品的相关要求加强汽油储存、销售管理。</w:t>
      </w:r>
    </w:p>
    <w:p w14:paraId="7B62006D" w14:textId="77777777" w:rsidR="00E6161C" w:rsidRDefault="00000000">
      <w:pPr>
        <w:rPr>
          <w:rFonts w:hint="eastAsia"/>
        </w:rPr>
      </w:pPr>
      <w:r>
        <w:rPr>
          <w:rFonts w:hint="eastAsia"/>
        </w:rPr>
        <w:t>（12）加油站北面为</w:t>
      </w:r>
      <w:r>
        <w:rPr>
          <w:rFonts w:hint="eastAsia"/>
          <w:snapToGrid w:val="0"/>
          <w:kern w:val="0"/>
          <w:szCs w:val="28"/>
        </w:rPr>
        <w:t>山坡地形，</w:t>
      </w:r>
      <w:r>
        <w:rPr>
          <w:rFonts w:hint="eastAsia"/>
        </w:rPr>
        <w:t>北侧、东侧为挡墙，西侧为陡坎，加油站应定期观察挡墙及陡坎情况，是否出现</w:t>
      </w:r>
      <w:r>
        <w:rPr>
          <w:rFonts w:hint="eastAsia"/>
          <w:snapToGrid w:val="0"/>
          <w:kern w:val="0"/>
          <w:szCs w:val="28"/>
        </w:rPr>
        <w:t>坍塌、</w:t>
      </w:r>
      <w:r>
        <w:rPr>
          <w:rFonts w:hint="eastAsia"/>
        </w:rPr>
        <w:t>滑坡、开裂、落石等不良地质情况，及时处理。</w:t>
      </w:r>
    </w:p>
    <w:p w14:paraId="75378D96" w14:textId="77777777" w:rsidR="00E6161C" w:rsidRDefault="00000000">
      <w:pPr>
        <w:rPr>
          <w:rFonts w:hint="eastAsia"/>
        </w:rPr>
      </w:pPr>
      <w:r>
        <w:t>5</w:t>
      </w:r>
      <w:r>
        <w:rPr>
          <w:rFonts w:hint="eastAsia"/>
        </w:rPr>
        <w:t>.建立安全专项资金</w:t>
      </w:r>
    </w:p>
    <w:p w14:paraId="6F3F9E90" w14:textId="77777777" w:rsidR="00E6161C" w:rsidRDefault="00000000">
      <w:pPr>
        <w:rPr>
          <w:rFonts w:hint="eastAsia"/>
        </w:rPr>
      </w:pPr>
      <w:r>
        <w:rPr>
          <w:rFonts w:hint="eastAsia"/>
        </w:rPr>
        <w:t>将安全投入资金单独列项，建立安全专项资金，从根本上保证安全资</w:t>
      </w:r>
      <w:r>
        <w:rPr>
          <w:rFonts w:hint="eastAsia"/>
        </w:rPr>
        <w:lastRenderedPageBreak/>
        <w:t>金的来源。</w:t>
      </w:r>
    </w:p>
    <w:p w14:paraId="76B2E9E1" w14:textId="77777777" w:rsidR="00E6161C" w:rsidRDefault="00000000">
      <w:pPr>
        <w:rPr>
          <w:rFonts w:hint="eastAsia"/>
        </w:rPr>
      </w:pPr>
      <w:r>
        <w:t>6</w:t>
      </w:r>
      <w:r>
        <w:rPr>
          <w:rFonts w:hint="eastAsia"/>
        </w:rPr>
        <w:t>.购买保险</w:t>
      </w:r>
    </w:p>
    <w:p w14:paraId="48C34869" w14:textId="77777777" w:rsidR="00E6161C" w:rsidRDefault="00000000">
      <w:pPr>
        <w:rPr>
          <w:rFonts w:hint="eastAsia"/>
        </w:rPr>
      </w:pPr>
      <w:r>
        <w:rPr>
          <w:rFonts w:hint="eastAsia"/>
        </w:rPr>
        <w:t>为从业人员购买工伤保险。</w:t>
      </w:r>
    </w:p>
    <w:p w14:paraId="06BDBEBD" w14:textId="77777777" w:rsidR="00E6161C" w:rsidRDefault="00000000">
      <w:pPr>
        <w:pStyle w:val="3"/>
        <w:ind w:firstLine="562"/>
        <w:rPr>
          <w:rFonts w:hint="eastAsia"/>
        </w:rPr>
      </w:pPr>
      <w:bookmarkStart w:id="445" w:name="_Toc180226692"/>
      <w:r>
        <w:rPr>
          <w:rFonts w:hint="eastAsia"/>
        </w:rPr>
        <w:t>加油站设备设施安全对策措施和建议</w:t>
      </w:r>
      <w:bookmarkEnd w:id="445"/>
    </w:p>
    <w:p w14:paraId="384AFCED" w14:textId="77777777" w:rsidR="00E6161C" w:rsidRDefault="00000000">
      <w:pPr>
        <w:rPr>
          <w:rFonts w:hint="eastAsia"/>
        </w:rPr>
      </w:pPr>
      <w:r>
        <w:rPr>
          <w:rFonts w:hint="eastAsia"/>
        </w:rPr>
        <w:t>1.加油站定期维护紧急切断系统，紧急切断系统应在加油现场工作人员容易接近的位置或在控制室、值班室内设置启动开关。紧急切断系统应只能手动复位。</w:t>
      </w:r>
    </w:p>
    <w:p w14:paraId="1CAA4A03" w14:textId="77777777" w:rsidR="00E6161C" w:rsidRDefault="00000000">
      <w:pPr>
        <w:rPr>
          <w:rFonts w:hint="eastAsia"/>
        </w:rPr>
      </w:pPr>
      <w:r>
        <w:rPr>
          <w:rFonts w:hint="eastAsia"/>
        </w:rPr>
        <w:t>2.</w:t>
      </w:r>
      <w:r>
        <w:rPr>
          <w:rFonts w:cs="Times New Roman" w:hint="eastAsia"/>
          <w:szCs w:val="28"/>
          <w:lang w:val="zh-CN"/>
        </w:rPr>
        <w:t xml:space="preserve"> </w:t>
      </w:r>
      <w:r>
        <w:rPr>
          <w:rFonts w:hint="eastAsia"/>
          <w:lang w:val="zh-CN"/>
        </w:rPr>
        <w:t>定期对车行道的操作井的</w:t>
      </w:r>
      <w:r>
        <w:rPr>
          <w:lang w:val="zh-CN"/>
        </w:rPr>
        <w:t>密闭井盖和井座</w:t>
      </w:r>
      <w:r>
        <w:rPr>
          <w:rFonts w:hint="eastAsia"/>
          <w:lang w:val="zh-CN"/>
        </w:rPr>
        <w:t>进行检查，发现损坏及时更换。</w:t>
      </w:r>
    </w:p>
    <w:p w14:paraId="2FD5E6A4" w14:textId="77777777" w:rsidR="00E6161C" w:rsidRDefault="00000000">
      <w:pPr>
        <w:pStyle w:val="3"/>
        <w:ind w:firstLine="562"/>
        <w:rPr>
          <w:rFonts w:hint="eastAsia"/>
        </w:rPr>
      </w:pPr>
      <w:bookmarkStart w:id="446" w:name="_Toc180226693"/>
      <w:r>
        <w:rPr>
          <w:rFonts w:hint="eastAsia"/>
        </w:rPr>
        <w:t>重点监管及特别管控危险化学品对策措施和建议</w:t>
      </w:r>
      <w:bookmarkEnd w:id="446"/>
    </w:p>
    <w:p w14:paraId="3BFDF38D" w14:textId="77777777" w:rsidR="00E6161C" w:rsidRDefault="00000000">
      <w:pPr>
        <w:rPr>
          <w:rFonts w:hint="eastAsia"/>
        </w:rPr>
      </w:pPr>
      <w:r>
        <w:rPr>
          <w:rFonts w:hint="eastAsia"/>
        </w:rPr>
        <w:t>1.一般要求</w:t>
      </w:r>
    </w:p>
    <w:p w14:paraId="18753720" w14:textId="77777777" w:rsidR="00E6161C" w:rsidRDefault="00000000">
      <w:pPr>
        <w:rPr>
          <w:rFonts w:hint="eastAsia"/>
        </w:rPr>
      </w:pPr>
      <w:r>
        <w:t>操作人员必须经过专门培训</w:t>
      </w:r>
      <w:r>
        <w:rPr>
          <w:rFonts w:hint="eastAsia"/>
        </w:rPr>
        <w:t>，</w:t>
      </w:r>
      <w:r>
        <w:t>严格遵守操作规程</w:t>
      </w:r>
      <w:r>
        <w:rPr>
          <w:rFonts w:hint="eastAsia"/>
        </w:rPr>
        <w:t>，</w:t>
      </w:r>
      <w:r>
        <w:t>熟练掌握操作技能</w:t>
      </w:r>
      <w:r>
        <w:rPr>
          <w:rFonts w:hint="eastAsia"/>
        </w:rPr>
        <w:t>，</w:t>
      </w:r>
      <w:r>
        <w:t>具备应急处置知识。</w:t>
      </w:r>
    </w:p>
    <w:p w14:paraId="63D0845D" w14:textId="77777777" w:rsidR="00E6161C" w:rsidRDefault="00000000">
      <w:pPr>
        <w:rPr>
          <w:rFonts w:hint="eastAsia"/>
        </w:rPr>
      </w:pPr>
      <w:r>
        <w:t>密闭操作</w:t>
      </w:r>
      <w:r>
        <w:rPr>
          <w:rFonts w:hint="eastAsia"/>
        </w:rPr>
        <w:t>，</w:t>
      </w:r>
      <w:r>
        <w:t>防止泄漏</w:t>
      </w:r>
      <w:r>
        <w:rPr>
          <w:rFonts w:hint="eastAsia"/>
        </w:rPr>
        <w:t>，</w:t>
      </w:r>
      <w:r>
        <w:t>工作场所全面通风。远离火种、热源</w:t>
      </w:r>
      <w:r>
        <w:rPr>
          <w:rFonts w:hint="eastAsia"/>
        </w:rPr>
        <w:t>，</w:t>
      </w:r>
      <w:r>
        <w:t>工作场所严禁吸烟。配备易燃气体泄漏监测报警仪</w:t>
      </w:r>
      <w:r>
        <w:rPr>
          <w:rFonts w:hint="eastAsia"/>
        </w:rPr>
        <w:t>，</w:t>
      </w:r>
      <w:r>
        <w:t>使用防爆型通风系统和设备</w:t>
      </w:r>
      <w:r>
        <w:rPr>
          <w:rFonts w:hint="eastAsia"/>
        </w:rPr>
        <w:t>，</w:t>
      </w:r>
      <w:r>
        <w:t>配备两套以上重型防护服。操作人员穿防静电工作服</w:t>
      </w:r>
      <w:r>
        <w:rPr>
          <w:rFonts w:hint="eastAsia"/>
        </w:rPr>
        <w:t>，</w:t>
      </w:r>
      <w:r>
        <w:t>戴耐油橡胶手套。</w:t>
      </w:r>
    </w:p>
    <w:p w14:paraId="5172D766" w14:textId="77777777" w:rsidR="00E6161C" w:rsidRDefault="00000000">
      <w:pPr>
        <w:rPr>
          <w:rFonts w:hint="eastAsia"/>
        </w:rPr>
      </w:pPr>
      <w:r>
        <w:t>储存区域设置安全警示标志。灌装时控制流速</w:t>
      </w:r>
      <w:r>
        <w:rPr>
          <w:rFonts w:hint="eastAsia"/>
        </w:rPr>
        <w:t>，</w:t>
      </w:r>
      <w:r>
        <w:t>且有</w:t>
      </w:r>
      <w:r>
        <w:rPr>
          <w:rFonts w:hint="eastAsia"/>
        </w:rPr>
        <w:t>良好的</w:t>
      </w:r>
      <w:r>
        <w:t>接地装置</w:t>
      </w:r>
      <w:r>
        <w:rPr>
          <w:rFonts w:hint="eastAsia"/>
        </w:rPr>
        <w:t>，</w:t>
      </w:r>
      <w:r>
        <w:t>防止静电积聚。搬运时要轻装轻卸</w:t>
      </w:r>
      <w:r>
        <w:rPr>
          <w:rFonts w:hint="eastAsia"/>
        </w:rPr>
        <w:t>，</w:t>
      </w:r>
      <w:r>
        <w:t>防止包装及容器损坏。配备相应品种和数量的消防器材及泄漏应急处理设备。</w:t>
      </w:r>
    </w:p>
    <w:p w14:paraId="3DBE484F" w14:textId="77777777" w:rsidR="00E6161C" w:rsidRDefault="00000000">
      <w:pPr>
        <w:rPr>
          <w:rFonts w:hint="eastAsia"/>
        </w:rPr>
      </w:pPr>
      <w:r>
        <w:rPr>
          <w:rFonts w:hint="eastAsia"/>
        </w:rPr>
        <w:t>2.</w:t>
      </w:r>
      <w:r>
        <w:t>操作安全</w:t>
      </w:r>
    </w:p>
    <w:p w14:paraId="47E8D9E3" w14:textId="77777777" w:rsidR="00E6161C" w:rsidRDefault="00000000">
      <w:pPr>
        <w:rPr>
          <w:rFonts w:hint="eastAsia"/>
        </w:rPr>
      </w:pPr>
      <w:r>
        <w:t>（1）油罐</w:t>
      </w:r>
      <w:r>
        <w:rPr>
          <w:rFonts w:hint="eastAsia"/>
        </w:rPr>
        <w:t>及卸油点</w:t>
      </w:r>
      <w:r>
        <w:t>附近严禁烟火。禁止将汽油与其他易燃物放在一起。</w:t>
      </w:r>
    </w:p>
    <w:p w14:paraId="4AFBB57A" w14:textId="77777777" w:rsidR="00E6161C" w:rsidRDefault="00000000">
      <w:pPr>
        <w:rPr>
          <w:rFonts w:hint="eastAsia"/>
        </w:rPr>
      </w:pPr>
      <w:r>
        <w:t>（2）往油罐或油罐汽车装油时</w:t>
      </w:r>
      <w:r>
        <w:rPr>
          <w:rFonts w:hint="eastAsia"/>
        </w:rPr>
        <w:t>，</w:t>
      </w:r>
      <w:r>
        <w:t>输油管要插入油面以下或接近罐的底部</w:t>
      </w:r>
      <w:r>
        <w:rPr>
          <w:rFonts w:hint="eastAsia"/>
        </w:rPr>
        <w:t>，</w:t>
      </w:r>
      <w:r>
        <w:t>以减少油料的冲击和与空气的摩擦。不</w:t>
      </w:r>
      <w:r>
        <w:rPr>
          <w:rFonts w:hint="eastAsia"/>
        </w:rPr>
        <w:t>能</w:t>
      </w:r>
      <w:r>
        <w:t>用铁器工具敲击汽油桶</w:t>
      </w:r>
      <w:r>
        <w:rPr>
          <w:rFonts w:hint="eastAsia"/>
        </w:rPr>
        <w:t>，</w:t>
      </w:r>
      <w:r>
        <w:t>特别是空汽油桶更危险</w:t>
      </w:r>
      <w:r>
        <w:rPr>
          <w:rFonts w:hint="eastAsia"/>
        </w:rPr>
        <w:t>（</w:t>
      </w:r>
      <w:r>
        <w:t>桶内充满汽油与空气的混合气</w:t>
      </w:r>
      <w:r>
        <w:rPr>
          <w:rFonts w:hint="eastAsia"/>
        </w:rPr>
        <w:t>，</w:t>
      </w:r>
      <w:r>
        <w:t>而且经常处于爆炸极限之内</w:t>
      </w:r>
      <w:r>
        <w:rPr>
          <w:rFonts w:hint="eastAsia"/>
        </w:rPr>
        <w:t>，</w:t>
      </w:r>
      <w:r>
        <w:t>一遇明火</w:t>
      </w:r>
      <w:r>
        <w:rPr>
          <w:rFonts w:hint="eastAsia"/>
        </w:rPr>
        <w:t>，</w:t>
      </w:r>
      <w:r>
        <w:t>就能引起爆炸</w:t>
      </w:r>
      <w:r>
        <w:rPr>
          <w:rFonts w:hint="eastAsia"/>
        </w:rPr>
        <w:t>）</w:t>
      </w:r>
      <w:r>
        <w:t>。</w:t>
      </w:r>
    </w:p>
    <w:p w14:paraId="356DE542" w14:textId="77777777" w:rsidR="00E6161C" w:rsidRDefault="00000000">
      <w:pPr>
        <w:rPr>
          <w:rFonts w:hint="eastAsia"/>
        </w:rPr>
      </w:pPr>
      <w:r>
        <w:t>（3）存汽油地点附近严禁检修车辆。</w:t>
      </w:r>
    </w:p>
    <w:p w14:paraId="5400E9F2" w14:textId="77777777" w:rsidR="00E6161C" w:rsidRDefault="00000000">
      <w:pPr>
        <w:rPr>
          <w:rFonts w:hint="eastAsia"/>
        </w:rPr>
      </w:pPr>
      <w:r>
        <w:t>（</w:t>
      </w:r>
      <w:r>
        <w:rPr>
          <w:rFonts w:hint="eastAsia"/>
        </w:rPr>
        <w:t>4</w:t>
      </w:r>
      <w:r>
        <w:t>）注意操作场所的通风</w:t>
      </w:r>
      <w:r>
        <w:rPr>
          <w:rFonts w:hint="eastAsia"/>
        </w:rPr>
        <w:t>，</w:t>
      </w:r>
      <w:r>
        <w:t>使油蒸气容易逸散。</w:t>
      </w:r>
    </w:p>
    <w:p w14:paraId="421BC201" w14:textId="77777777" w:rsidR="00E6161C" w:rsidRDefault="00000000">
      <w:pPr>
        <w:rPr>
          <w:rFonts w:hint="eastAsia"/>
        </w:rPr>
      </w:pPr>
      <w:r>
        <w:rPr>
          <w:rFonts w:hint="eastAsia"/>
        </w:rPr>
        <w:t>3.储存安全</w:t>
      </w:r>
    </w:p>
    <w:p w14:paraId="3DEE7914" w14:textId="77777777" w:rsidR="00E6161C" w:rsidRDefault="00000000">
      <w:pPr>
        <w:rPr>
          <w:rFonts w:hint="eastAsia"/>
        </w:rPr>
      </w:pPr>
      <w:r>
        <w:lastRenderedPageBreak/>
        <w:t>采用防爆型照明、通风设施。禁止使用易产生火花的机械设备和工具。储存区应备有泄漏应急处理设备和合适的收容材料。罐储时要有防火防爆</w:t>
      </w:r>
      <w:r>
        <w:rPr>
          <w:rFonts w:hint="eastAsia"/>
        </w:rPr>
        <w:t>安全</w:t>
      </w:r>
      <w:r>
        <w:t>技术措施。</w:t>
      </w:r>
      <w:bookmarkStart w:id="447" w:name="_Toc195176776"/>
      <w:bookmarkStart w:id="448" w:name="_Toc258574859"/>
    </w:p>
    <w:p w14:paraId="00A7D082" w14:textId="77777777" w:rsidR="00E6161C" w:rsidRDefault="00000000">
      <w:pPr>
        <w:rPr>
          <w:rFonts w:hint="eastAsia"/>
        </w:rPr>
      </w:pPr>
      <w:r>
        <w:rPr>
          <w:rFonts w:hint="eastAsia"/>
        </w:rPr>
        <w:t>4.运输安全</w:t>
      </w:r>
    </w:p>
    <w:p w14:paraId="40F6AF58" w14:textId="77777777" w:rsidR="00E6161C" w:rsidRDefault="00000000">
      <w:pPr>
        <w:rPr>
          <w:rFonts w:hint="eastAsia"/>
        </w:rPr>
      </w:pPr>
      <w:r>
        <w:rPr>
          <w:rFonts w:hint="eastAsia"/>
        </w:rPr>
        <w:t>（1）</w:t>
      </w:r>
      <w:r>
        <w:t>运输车辆应有危险货物运输标志、安装具有行驶记录功能的卫星定位装置。未经公安机关批准</w:t>
      </w:r>
      <w:r>
        <w:rPr>
          <w:rFonts w:hint="eastAsia"/>
        </w:rPr>
        <w:t>，</w:t>
      </w:r>
      <w:r>
        <w:t>运输车辆不得进入限制通行的区域。</w:t>
      </w:r>
    </w:p>
    <w:p w14:paraId="52B18B93" w14:textId="77777777" w:rsidR="00E6161C" w:rsidRDefault="00000000">
      <w:pPr>
        <w:rPr>
          <w:rFonts w:hint="eastAsia"/>
        </w:rPr>
      </w:pPr>
      <w:r>
        <w:rPr>
          <w:rFonts w:hint="eastAsia"/>
        </w:rPr>
        <w:t>（2）</w:t>
      </w:r>
      <w:r>
        <w:t>汽油装于专用的槽车内运输</w:t>
      </w:r>
      <w:r>
        <w:rPr>
          <w:rFonts w:hint="eastAsia"/>
        </w:rPr>
        <w:t>，</w:t>
      </w:r>
      <w:r>
        <w:t>槽车应定期清理。运送汽油的油罐汽车</w:t>
      </w:r>
      <w:r>
        <w:rPr>
          <w:rFonts w:hint="eastAsia"/>
        </w:rPr>
        <w:t>，</w:t>
      </w:r>
      <w:r>
        <w:t>必须有导静电拖线。对有每分钟0.5</w:t>
      </w:r>
      <w:r>
        <w:rPr>
          <w:rFonts w:hint="eastAsia"/>
        </w:rPr>
        <w:t>m³</w:t>
      </w:r>
      <w:r>
        <w:t>以上的快速装卸油设备的油罐汽车</w:t>
      </w:r>
      <w:r>
        <w:rPr>
          <w:rFonts w:hint="eastAsia"/>
        </w:rPr>
        <w:t>，</w:t>
      </w:r>
      <w:r>
        <w:t>在装卸油时</w:t>
      </w:r>
      <w:r>
        <w:rPr>
          <w:rFonts w:hint="eastAsia"/>
        </w:rPr>
        <w:t>，</w:t>
      </w:r>
      <w:r>
        <w:t>除了保证铁链接地外</w:t>
      </w:r>
      <w:r>
        <w:rPr>
          <w:rFonts w:hint="eastAsia"/>
        </w:rPr>
        <w:t>，</w:t>
      </w:r>
      <w:r>
        <w:t>更要将车上油罐的接地线插入地下并不得浅于100mm。运输时运输车辆应配备相应品种和数量的消防器材。装运该物品的车辆排气管必须配备阻火装置</w:t>
      </w:r>
      <w:r>
        <w:rPr>
          <w:rFonts w:hint="eastAsia"/>
        </w:rPr>
        <w:t>，</w:t>
      </w:r>
      <w:r>
        <w:t>禁止使用易产生火花的机械设备和工具装卸。汽车槽罐内可设孔隔板以减少</w:t>
      </w:r>
      <w:r>
        <w:rPr>
          <w:rFonts w:hint="eastAsia"/>
        </w:rPr>
        <w:t>振荡</w:t>
      </w:r>
      <w:r>
        <w:t>产生静电。</w:t>
      </w:r>
    </w:p>
    <w:p w14:paraId="00446C16" w14:textId="77777777" w:rsidR="00E6161C" w:rsidRDefault="00000000">
      <w:pPr>
        <w:rPr>
          <w:rFonts w:hint="eastAsia"/>
        </w:rPr>
      </w:pPr>
      <w:r>
        <w:rPr>
          <w:rFonts w:hint="eastAsia"/>
        </w:rPr>
        <w:t>（3）</w:t>
      </w:r>
      <w:r>
        <w:t>夏季最好早晚运输</w:t>
      </w:r>
      <w:r>
        <w:rPr>
          <w:rFonts w:hint="eastAsia"/>
        </w:rPr>
        <w:t>，</w:t>
      </w:r>
      <w:r>
        <w:t>运输途中应防</w:t>
      </w:r>
      <w:r>
        <w:rPr>
          <w:rFonts w:hint="eastAsia"/>
        </w:rPr>
        <w:t>暴晒</w:t>
      </w:r>
      <w:r>
        <w:t>、防雨淋、防高温。中途停留时应远离火种、热源、高温区及人口密集地段。</w:t>
      </w:r>
    </w:p>
    <w:p w14:paraId="5BF327C3" w14:textId="77777777" w:rsidR="00E6161C" w:rsidRDefault="00000000">
      <w:pPr>
        <w:rPr>
          <w:rFonts w:hint="eastAsia"/>
        </w:rPr>
      </w:pPr>
      <w:r>
        <w:rPr>
          <w:rFonts w:hint="eastAsia"/>
        </w:rPr>
        <w:t>汽油应急处置原则</w:t>
      </w:r>
    </w:p>
    <w:p w14:paraId="1A493E48" w14:textId="77777777" w:rsidR="00E6161C" w:rsidRDefault="00000000">
      <w:pPr>
        <w:rPr>
          <w:rFonts w:hint="eastAsia"/>
        </w:rPr>
      </w:pPr>
      <w:r>
        <w:rPr>
          <w:rFonts w:hint="eastAsia"/>
        </w:rPr>
        <w:t>【急救措施】</w:t>
      </w:r>
    </w:p>
    <w:p w14:paraId="06E71B3D" w14:textId="77777777" w:rsidR="00E6161C" w:rsidRDefault="00000000">
      <w:pPr>
        <w:rPr>
          <w:rFonts w:hint="eastAsia"/>
        </w:rPr>
      </w:pPr>
      <w:r>
        <w:t>吸入：迅速脱离现场至空气新鲜处。保持呼吸道通畅。如呼吸困难</w:t>
      </w:r>
      <w:r>
        <w:rPr>
          <w:rFonts w:hint="eastAsia"/>
        </w:rPr>
        <w:t>，</w:t>
      </w:r>
      <w:r>
        <w:t>给氧。如呼吸停止</w:t>
      </w:r>
      <w:r>
        <w:rPr>
          <w:rFonts w:hint="eastAsia"/>
        </w:rPr>
        <w:t>，</w:t>
      </w:r>
      <w:r>
        <w:t>立即进行人工呼吸。就医。</w:t>
      </w:r>
    </w:p>
    <w:p w14:paraId="6B0CA6C9" w14:textId="77777777" w:rsidR="00E6161C" w:rsidRDefault="00000000">
      <w:pPr>
        <w:rPr>
          <w:rFonts w:hint="eastAsia"/>
        </w:rPr>
      </w:pPr>
      <w:r>
        <w:t>食入：给饮牛奶或用植物油洗胃和灌肠。就医。</w:t>
      </w:r>
    </w:p>
    <w:p w14:paraId="5F674CA0" w14:textId="77777777" w:rsidR="00E6161C" w:rsidRDefault="00000000">
      <w:pPr>
        <w:rPr>
          <w:rFonts w:hint="eastAsia"/>
        </w:rPr>
      </w:pPr>
      <w:r>
        <w:t>皮肤接触：立即脱去污染的衣着</w:t>
      </w:r>
      <w:r>
        <w:rPr>
          <w:rFonts w:hint="eastAsia"/>
        </w:rPr>
        <w:t>，</w:t>
      </w:r>
      <w:r>
        <w:t>用肥皂水和清水彻底冲洗皮肤。就医。</w:t>
      </w:r>
    </w:p>
    <w:p w14:paraId="18F38DA3" w14:textId="77777777" w:rsidR="00E6161C" w:rsidRDefault="00000000">
      <w:pPr>
        <w:rPr>
          <w:rFonts w:hint="eastAsia"/>
        </w:rPr>
      </w:pPr>
      <w:r>
        <w:t>眼睛接触：立即提起眼睑</w:t>
      </w:r>
      <w:r>
        <w:rPr>
          <w:rFonts w:hint="eastAsia"/>
        </w:rPr>
        <w:t>，</w:t>
      </w:r>
      <w:r>
        <w:t>用大量流动清水或生理盐水彻底冲洗至少15</w:t>
      </w:r>
      <w:r>
        <w:rPr>
          <w:rFonts w:hint="eastAsia"/>
        </w:rPr>
        <w:t>min</w:t>
      </w:r>
      <w:r>
        <w:t>。就医。</w:t>
      </w:r>
    </w:p>
    <w:p w14:paraId="528D7530" w14:textId="77777777" w:rsidR="00E6161C" w:rsidRDefault="00000000">
      <w:pPr>
        <w:rPr>
          <w:rFonts w:hint="eastAsia"/>
        </w:rPr>
      </w:pPr>
      <w:r>
        <w:rPr>
          <w:rFonts w:hint="eastAsia"/>
        </w:rPr>
        <w:t>【灭火方法】</w:t>
      </w:r>
    </w:p>
    <w:p w14:paraId="17D59D83" w14:textId="77777777" w:rsidR="00E6161C" w:rsidRDefault="00000000">
      <w:pPr>
        <w:rPr>
          <w:rFonts w:hint="eastAsia"/>
        </w:rPr>
      </w:pPr>
      <w:r>
        <w:t>喷水冷却容器</w:t>
      </w:r>
      <w:r>
        <w:rPr>
          <w:rFonts w:hint="eastAsia"/>
        </w:rPr>
        <w:t>，</w:t>
      </w:r>
      <w:r>
        <w:t>尽可能将容器从火场移至空旷处。</w:t>
      </w:r>
    </w:p>
    <w:p w14:paraId="790873B7" w14:textId="77777777" w:rsidR="00E6161C" w:rsidRDefault="00000000">
      <w:pPr>
        <w:rPr>
          <w:rFonts w:hint="eastAsia"/>
        </w:rPr>
      </w:pPr>
      <w:r>
        <w:t>灭火剂：泡沫、干粉、二氧化碳。用水灭火无效。</w:t>
      </w:r>
    </w:p>
    <w:p w14:paraId="544C3E79" w14:textId="77777777" w:rsidR="00E6161C" w:rsidRDefault="00000000">
      <w:pPr>
        <w:rPr>
          <w:rFonts w:hint="eastAsia"/>
        </w:rPr>
      </w:pPr>
      <w:r>
        <w:rPr>
          <w:rFonts w:hint="eastAsia"/>
        </w:rPr>
        <w:t>【泄漏应急处置】</w:t>
      </w:r>
    </w:p>
    <w:p w14:paraId="76F30C5F" w14:textId="77777777" w:rsidR="00E6161C" w:rsidRDefault="00000000">
      <w:pPr>
        <w:rPr>
          <w:rFonts w:hint="eastAsia"/>
        </w:rPr>
        <w:sectPr w:rsidR="00E6161C">
          <w:pgSz w:w="11905" w:h="16838"/>
          <w:pgMar w:top="1417" w:right="1134" w:bottom="1134" w:left="1587" w:header="850" w:footer="850" w:gutter="0"/>
          <w:cols w:space="0"/>
          <w:docGrid w:type="linesAndChars" w:linePitch="386"/>
        </w:sectPr>
      </w:pPr>
      <w:r>
        <w:t>消除所有点火源。根据液体流动和蒸气扩散的影响区域划定警戒区</w:t>
      </w:r>
      <w:r>
        <w:rPr>
          <w:rFonts w:hint="eastAsia"/>
        </w:rPr>
        <w:t>，</w:t>
      </w:r>
      <w:r>
        <w:lastRenderedPageBreak/>
        <w:t>无关人员从侧风、上风向撤离至安全区。建议应急处理人员戴正压自给式空气呼吸器</w:t>
      </w:r>
      <w:r>
        <w:rPr>
          <w:rFonts w:hint="eastAsia"/>
        </w:rPr>
        <w:t>，</w:t>
      </w:r>
      <w:r>
        <w:t>穿防毒、防静电服。作业时使用的所有设备应接地。禁止接触或跨越泄漏物。尽可能切断泄漏源。防止泄漏物进入水体、下水道、地下室或密闭性空间。小量泄漏：用</w:t>
      </w:r>
      <w:r>
        <w:rPr>
          <w:rFonts w:hint="eastAsia"/>
        </w:rPr>
        <w:t>沙土</w:t>
      </w:r>
      <w:r>
        <w:t>或其它不燃材料吸收。使用洁净的无火花工具收集吸收材料。大量泄漏：构筑围堤或挖坑收容。用泡沫覆盖</w:t>
      </w:r>
      <w:r>
        <w:rPr>
          <w:rFonts w:hint="eastAsia"/>
        </w:rPr>
        <w:t>，</w:t>
      </w:r>
      <w:r>
        <w:t>减少蒸发。喷水雾能减少蒸发</w:t>
      </w:r>
      <w:r>
        <w:rPr>
          <w:rFonts w:hint="eastAsia"/>
        </w:rPr>
        <w:t>，</w:t>
      </w:r>
      <w:r>
        <w:t>但不能降低泄漏物在受限制空间内的易燃性。用防爆泵转移至槽车或专用收集器内。</w:t>
      </w:r>
    </w:p>
    <w:p w14:paraId="4A00C467" w14:textId="77777777" w:rsidR="00E6161C" w:rsidRDefault="00000000">
      <w:pPr>
        <w:pStyle w:val="1"/>
        <w:spacing w:before="193" w:after="193"/>
        <w:rPr>
          <w:rFonts w:hint="eastAsia"/>
        </w:rPr>
      </w:pPr>
      <w:bookmarkStart w:id="449" w:name="_Toc180226694"/>
      <w:r>
        <w:rPr>
          <w:rFonts w:hint="eastAsia"/>
        </w:rPr>
        <w:lastRenderedPageBreak/>
        <w:t>评价结论</w:t>
      </w:r>
      <w:bookmarkEnd w:id="447"/>
      <w:bookmarkEnd w:id="448"/>
      <w:bookmarkEnd w:id="449"/>
    </w:p>
    <w:p w14:paraId="1A7B7D1C" w14:textId="77777777" w:rsidR="00E6161C" w:rsidRDefault="00000000">
      <w:pPr>
        <w:pStyle w:val="20"/>
        <w:rPr>
          <w:rFonts w:hint="eastAsia"/>
        </w:rPr>
      </w:pPr>
      <w:bookmarkStart w:id="450" w:name="_Toc180226695"/>
      <w:bookmarkStart w:id="451" w:name="_Toc258574860"/>
      <w:bookmarkStart w:id="452" w:name="_Toc195176777"/>
      <w:r>
        <w:rPr>
          <w:rFonts w:hint="eastAsia"/>
        </w:rPr>
        <w:t>加油站</w:t>
      </w:r>
      <w:r>
        <w:t>存在的危险、有害因素及其危险危害程度</w:t>
      </w:r>
      <w:bookmarkEnd w:id="450"/>
      <w:bookmarkEnd w:id="451"/>
    </w:p>
    <w:p w14:paraId="0E7B5EE9" w14:textId="77777777" w:rsidR="00E6161C" w:rsidRDefault="00000000">
      <w:pPr>
        <w:pStyle w:val="afe"/>
        <w:ind w:firstLine="560"/>
        <w:rPr>
          <w:rFonts w:hint="eastAsia"/>
          <w:lang w:val="zh-CN"/>
        </w:rPr>
      </w:pPr>
      <w:r>
        <w:rPr>
          <w:rFonts w:hint="eastAsia"/>
        </w:rPr>
        <w:t>通过对加油站危险有害因素分析结果和预先危险性分析过程（定性分析危险、有害程度）表明，该加油站涉及的危险化学品主要为汽油和柴油，涉及的主要危险有害因素有火灾爆炸、触电、坍塌、车辆伤害、中毒、窒息、受限空间作业、高处坠落和雷击危险性等。其中，火灾爆炸、坍塌的危险性等级为Ⅳ级，窒息、车辆伤害、触电、中毒、高处坠落、机械伤害的危险性等级为III级。</w:t>
      </w:r>
    </w:p>
    <w:p w14:paraId="2DF4CBEA" w14:textId="77777777" w:rsidR="00E6161C" w:rsidRDefault="00000000">
      <w:pPr>
        <w:pStyle w:val="20"/>
        <w:rPr>
          <w:rFonts w:hint="eastAsia"/>
        </w:rPr>
      </w:pPr>
      <w:bookmarkStart w:id="453" w:name="_Toc258574862"/>
      <w:bookmarkStart w:id="454" w:name="_Toc180226696"/>
      <w:r>
        <w:rPr>
          <w:rFonts w:hint="eastAsia"/>
        </w:rPr>
        <w:t>各单元评价</w:t>
      </w:r>
      <w:bookmarkEnd w:id="453"/>
      <w:r>
        <w:rPr>
          <w:rFonts w:hint="eastAsia"/>
        </w:rPr>
        <w:t>综述</w:t>
      </w:r>
      <w:bookmarkEnd w:id="454"/>
    </w:p>
    <w:p w14:paraId="233F9D7C" w14:textId="77777777" w:rsidR="00E6161C" w:rsidRDefault="00000000">
      <w:pPr>
        <w:rPr>
          <w:rFonts w:hint="eastAsia"/>
        </w:rPr>
      </w:pPr>
      <w:r>
        <w:t>根据上述安全评价结果和国家现行有关安全生产法律、法规和部门规章及标准的规定和要求</w:t>
      </w:r>
      <w:r>
        <w:rPr>
          <w:rFonts w:hint="eastAsia"/>
        </w:rPr>
        <w:t>，对双柏安龙堡加油站形成如下评价结论：</w:t>
      </w:r>
    </w:p>
    <w:p w14:paraId="5A8970D7" w14:textId="77777777" w:rsidR="00E6161C" w:rsidRDefault="00000000">
      <w:pPr>
        <w:rPr>
          <w:rFonts w:hint="eastAsia"/>
        </w:rPr>
      </w:pPr>
      <w:r>
        <w:rPr>
          <w:rFonts w:hint="eastAsia"/>
        </w:rPr>
        <w:t>外部安全条件单元：该加油站周边环境对加油站的影响在可接受范围内，所在地的自然条件对加油站运行的影响在可接受和可控制的范围内。</w:t>
      </w:r>
    </w:p>
    <w:p w14:paraId="65BADD4B" w14:textId="77777777" w:rsidR="00E6161C" w:rsidRDefault="00000000">
      <w:pPr>
        <w:rPr>
          <w:rFonts w:hint="eastAsia"/>
        </w:rPr>
      </w:pPr>
      <w:r>
        <w:rPr>
          <w:rFonts w:hint="eastAsia"/>
        </w:rPr>
        <w:t>平面布置单元：</w:t>
      </w:r>
      <w:r>
        <w:t>该</w:t>
      </w:r>
      <w:r>
        <w:rPr>
          <w:rFonts w:hint="eastAsia"/>
        </w:rPr>
        <w:t>加油站的</w:t>
      </w:r>
      <w:r>
        <w:t>平面布置</w:t>
      </w:r>
      <w:r>
        <w:rPr>
          <w:rFonts w:hint="eastAsia"/>
        </w:rPr>
        <w:t>合理，功能设置分区划分明确，总体布置</w:t>
      </w:r>
      <w:r>
        <w:t>符合</w:t>
      </w:r>
      <w:r>
        <w:rPr>
          <w:rFonts w:hint="eastAsia"/>
        </w:rPr>
        <w:t>《汽车加油加气加氢站技术标准》（GB50156-2021）的</w:t>
      </w:r>
      <w:r>
        <w:t>要求</w:t>
      </w:r>
      <w:r>
        <w:rPr>
          <w:rFonts w:hint="eastAsia"/>
        </w:rPr>
        <w:t>。</w:t>
      </w:r>
    </w:p>
    <w:p w14:paraId="4CC86362" w14:textId="77777777" w:rsidR="00E6161C" w:rsidRDefault="00000000">
      <w:pPr>
        <w:rPr>
          <w:rFonts w:hint="eastAsia"/>
        </w:rPr>
      </w:pPr>
      <w:r>
        <w:rPr>
          <w:rFonts w:hint="eastAsia"/>
        </w:rPr>
        <w:t>工艺及设施单元：加油站采用的技术为国内成熟的加油工艺，油罐采用埋地设置，采用潜油泵供油工艺，设置有汽油加油油气回收系统和卸油油气回收系统。设备的安全、可靠性均能满足加油站的正常经营要求。</w:t>
      </w:r>
    </w:p>
    <w:p w14:paraId="3E9977F9" w14:textId="77777777" w:rsidR="00E6161C" w:rsidRDefault="00000000">
      <w:pPr>
        <w:rPr>
          <w:rFonts w:hint="eastAsia"/>
        </w:rPr>
      </w:pPr>
      <w:r>
        <w:rPr>
          <w:rFonts w:hint="eastAsia"/>
        </w:rPr>
        <w:t>公用工程单元：该加油站采用外接电源供电，加油站的供排水、供配电均能够满足加油站正常经营的要求。</w:t>
      </w:r>
    </w:p>
    <w:p w14:paraId="209C6F57" w14:textId="77777777" w:rsidR="00E6161C" w:rsidRDefault="00000000">
      <w:pPr>
        <w:rPr>
          <w:rFonts w:hint="eastAsia"/>
        </w:rPr>
      </w:pPr>
      <w:r>
        <w:rPr>
          <w:rFonts w:hint="eastAsia"/>
        </w:rPr>
        <w:t>安全设施单元：该加油站设置的安全设施符合《汽车加油加气加氢站技术标准》（GB50156-2021）的要求。</w:t>
      </w:r>
    </w:p>
    <w:p w14:paraId="2C6814F4" w14:textId="77777777" w:rsidR="00E6161C" w:rsidRDefault="00000000">
      <w:pPr>
        <w:rPr>
          <w:rFonts w:hint="eastAsia"/>
        </w:rPr>
      </w:pPr>
      <w:r>
        <w:rPr>
          <w:rFonts w:hint="eastAsia"/>
        </w:rPr>
        <w:t>安全管理单元：该加油站建立了相应的安全管理组织，制定了相应的安全管理规章制度。应急预案已备案，配备的救援器材满足加油站应急救援的需要。</w:t>
      </w:r>
    </w:p>
    <w:p w14:paraId="2FF89EE5" w14:textId="77777777" w:rsidR="00E6161C" w:rsidRDefault="00000000">
      <w:pPr>
        <w:rPr>
          <w:rFonts w:hint="eastAsia"/>
        </w:rPr>
      </w:pPr>
      <w:r>
        <w:rPr>
          <w:rFonts w:hint="eastAsia"/>
        </w:rPr>
        <w:t>重大事故隐患分析评价单元：通过检查分析，该加油站现阶段无重大生产安全事故隐患。</w:t>
      </w:r>
    </w:p>
    <w:p w14:paraId="6FF49141" w14:textId="77777777" w:rsidR="00E6161C" w:rsidRDefault="00000000">
      <w:pPr>
        <w:pStyle w:val="20"/>
        <w:rPr>
          <w:rFonts w:hint="eastAsia"/>
        </w:rPr>
      </w:pPr>
      <w:bookmarkStart w:id="455" w:name="_Toc180226697"/>
      <w:bookmarkStart w:id="456" w:name="_Toc258574861"/>
      <w:bookmarkStart w:id="457" w:name="_Toc258574863"/>
      <w:r>
        <w:rPr>
          <w:rFonts w:hint="eastAsia"/>
        </w:rPr>
        <w:lastRenderedPageBreak/>
        <w:t>应重视的危险有害因素</w:t>
      </w:r>
      <w:bookmarkEnd w:id="455"/>
      <w:bookmarkEnd w:id="456"/>
    </w:p>
    <w:p w14:paraId="14755131" w14:textId="77777777" w:rsidR="00E6161C" w:rsidRDefault="00000000">
      <w:pPr>
        <w:rPr>
          <w:rFonts w:hint="eastAsia"/>
        </w:rPr>
      </w:pPr>
      <w:r>
        <w:rPr>
          <w:rFonts w:hint="eastAsia"/>
        </w:rPr>
        <w:t>双柏安龙堡加油站应重视的危险、有害因素是火灾、爆炸。该加油站经营的汽油为国家首批重点监管及特别管控的危险化学品，应按要求采取相应的安全对策措施，确保油品经营的安全。</w:t>
      </w:r>
    </w:p>
    <w:p w14:paraId="73B891E6" w14:textId="77777777" w:rsidR="00E6161C" w:rsidRDefault="00000000">
      <w:pPr>
        <w:pStyle w:val="20"/>
        <w:rPr>
          <w:rFonts w:hint="eastAsia"/>
        </w:rPr>
      </w:pPr>
      <w:bookmarkStart w:id="458" w:name="_Toc180226698"/>
      <w:r>
        <w:rPr>
          <w:rFonts w:hint="eastAsia"/>
        </w:rPr>
        <w:t>应重视的安全对策措施及建议</w:t>
      </w:r>
      <w:bookmarkEnd w:id="458"/>
    </w:p>
    <w:p w14:paraId="0AC2213D" w14:textId="77777777" w:rsidR="00E6161C" w:rsidRDefault="00000000">
      <w:pPr>
        <w:rPr>
          <w:rFonts w:hint="eastAsia"/>
        </w:rPr>
      </w:pPr>
      <w:r>
        <w:rPr>
          <w:rFonts w:hint="eastAsia"/>
        </w:rPr>
        <w:t>（1）防火、防爆安全对策措施及建议</w:t>
      </w:r>
    </w:p>
    <w:p w14:paraId="5481DE3A" w14:textId="77777777" w:rsidR="00E6161C" w:rsidRDefault="00000000">
      <w:pPr>
        <w:rPr>
          <w:rFonts w:hint="eastAsia"/>
        </w:rPr>
      </w:pPr>
      <w:r>
        <w:rPr>
          <w:rFonts w:hint="eastAsia"/>
        </w:rPr>
        <w:t>（2）电气系统安全对策措施及建议</w:t>
      </w:r>
    </w:p>
    <w:p w14:paraId="15373256" w14:textId="77777777" w:rsidR="00E6161C" w:rsidRDefault="00000000">
      <w:pPr>
        <w:rPr>
          <w:rFonts w:hint="eastAsia"/>
        </w:rPr>
      </w:pPr>
      <w:r>
        <w:rPr>
          <w:rFonts w:hint="eastAsia"/>
        </w:rPr>
        <w:t>（3）防雷、防静电安全对策措施及建议</w:t>
      </w:r>
    </w:p>
    <w:p w14:paraId="0192C9DD" w14:textId="77777777" w:rsidR="00E6161C" w:rsidRDefault="00000000">
      <w:pPr>
        <w:rPr>
          <w:rFonts w:hint="eastAsia"/>
        </w:rPr>
      </w:pPr>
      <w:r>
        <w:rPr>
          <w:rFonts w:hint="eastAsia"/>
        </w:rPr>
        <w:t>（4）特殊作业安全对策措施及建议</w:t>
      </w:r>
    </w:p>
    <w:p w14:paraId="7756D4BC" w14:textId="77777777" w:rsidR="00E6161C" w:rsidRDefault="00000000">
      <w:pPr>
        <w:rPr>
          <w:rFonts w:hint="eastAsia"/>
        </w:rPr>
      </w:pPr>
      <w:r>
        <w:rPr>
          <w:rFonts w:hint="eastAsia"/>
        </w:rPr>
        <w:t>（5）劳动防护用品配备和使用建议</w:t>
      </w:r>
    </w:p>
    <w:p w14:paraId="592C2C01" w14:textId="77777777" w:rsidR="00E6161C" w:rsidRDefault="00000000">
      <w:pPr>
        <w:rPr>
          <w:rFonts w:hint="eastAsia"/>
        </w:rPr>
      </w:pPr>
      <w:r>
        <w:rPr>
          <w:rFonts w:hint="eastAsia"/>
        </w:rPr>
        <w:t>（6）安全管理对策措施及建议</w:t>
      </w:r>
    </w:p>
    <w:p w14:paraId="0EA1038C" w14:textId="77777777" w:rsidR="00E6161C" w:rsidRDefault="00000000">
      <w:pPr>
        <w:rPr>
          <w:rFonts w:hint="eastAsia"/>
        </w:rPr>
      </w:pPr>
      <w:r>
        <w:rPr>
          <w:rFonts w:hint="eastAsia"/>
        </w:rPr>
        <w:t>（7）加油站设备设施安全对策措施和建议</w:t>
      </w:r>
    </w:p>
    <w:p w14:paraId="5211DBE3" w14:textId="77777777" w:rsidR="00E6161C" w:rsidRDefault="00000000">
      <w:pPr>
        <w:rPr>
          <w:rFonts w:hint="eastAsia"/>
        </w:rPr>
      </w:pPr>
      <w:r>
        <w:rPr>
          <w:rFonts w:hint="eastAsia"/>
        </w:rPr>
        <w:t>（8）重点监管及特别管控危险化学品对策措施和建议</w:t>
      </w:r>
    </w:p>
    <w:p w14:paraId="122D7EFD" w14:textId="77777777" w:rsidR="00E6161C" w:rsidRDefault="00000000">
      <w:pPr>
        <w:pStyle w:val="20"/>
        <w:rPr>
          <w:rFonts w:hint="eastAsia"/>
        </w:rPr>
      </w:pPr>
      <w:bookmarkStart w:id="459" w:name="_Toc180226699"/>
      <w:r>
        <w:rPr>
          <w:rFonts w:hint="eastAsia"/>
        </w:rPr>
        <w:t>评价结论</w:t>
      </w:r>
      <w:bookmarkEnd w:id="457"/>
      <w:bookmarkEnd w:id="459"/>
    </w:p>
    <w:p w14:paraId="766D7C7C" w14:textId="77777777" w:rsidR="00E6161C" w:rsidRDefault="00000000">
      <w:pPr>
        <w:rPr>
          <w:rFonts w:hint="eastAsia"/>
        </w:rPr>
      </w:pPr>
      <w:r>
        <w:rPr>
          <w:rFonts w:hint="eastAsia"/>
        </w:rPr>
        <w:t>通过对加油站外部安全条件、加油站平面布置、加油站工艺及设施、公用工程、安全设施、安全管理等方面的综合分析评价，评价组认为：</w:t>
      </w:r>
    </w:p>
    <w:p w14:paraId="11344EDA" w14:textId="77777777" w:rsidR="00E6161C" w:rsidRDefault="00000000">
      <w:pPr>
        <w:rPr>
          <w:rFonts w:hint="eastAsia"/>
          <w:b/>
          <w:bCs/>
        </w:rPr>
        <w:sectPr w:rsidR="00E6161C">
          <w:pgSz w:w="11905" w:h="16838"/>
          <w:pgMar w:top="1417" w:right="1134" w:bottom="1134" w:left="1587" w:header="850" w:footer="850" w:gutter="0"/>
          <w:cols w:space="0"/>
          <w:docGrid w:type="linesAndChars" w:linePitch="386"/>
        </w:sectPr>
      </w:pPr>
      <w:r>
        <w:rPr>
          <w:rFonts w:hint="eastAsia"/>
        </w:rPr>
        <w:t>加油站与周边环境设施、加油站内部设备设施的安全距离满足规范要求；加油站的平面布置合理，采用的工艺系统及设备设施</w:t>
      </w:r>
      <w:r>
        <w:t>符合</w:t>
      </w:r>
      <w:r>
        <w:rPr>
          <w:rFonts w:hint="eastAsia"/>
        </w:rPr>
        <w:t>现行标准和规范要求，加油站的公用工程能够满足加油站安全运行需求；加油站的安全管理机构设置合理、安全管理规章制度符合加油站实际要求，安全生产保障系统运作有效。</w:t>
      </w:r>
      <w:r>
        <w:rPr>
          <w:rFonts w:hint="eastAsia"/>
          <w:b/>
          <w:bCs/>
        </w:rPr>
        <w:t>双柏安龙堡加油站符合国家现行安全生产相关的法律、法规及技术标准的要求，</w:t>
      </w:r>
      <w:r>
        <w:rPr>
          <w:b/>
          <w:bCs/>
        </w:rPr>
        <w:t>具备安全</w:t>
      </w:r>
      <w:r>
        <w:rPr>
          <w:rFonts w:hint="eastAsia"/>
          <w:b/>
          <w:bCs/>
        </w:rPr>
        <w:t>经营</w:t>
      </w:r>
      <w:r>
        <w:rPr>
          <w:b/>
          <w:bCs/>
        </w:rPr>
        <w:t>的条件</w:t>
      </w:r>
      <w:r>
        <w:rPr>
          <w:rFonts w:hint="eastAsia"/>
          <w:b/>
          <w:bCs/>
        </w:rPr>
        <w:t>。</w:t>
      </w:r>
    </w:p>
    <w:p w14:paraId="78193E0C" w14:textId="77777777" w:rsidR="00E6161C" w:rsidRDefault="00000000">
      <w:pPr>
        <w:pStyle w:val="1"/>
        <w:spacing w:before="193" w:after="193"/>
        <w:rPr>
          <w:rFonts w:hint="eastAsia"/>
        </w:rPr>
      </w:pPr>
      <w:bookmarkStart w:id="460" w:name="_Toc8947"/>
      <w:bookmarkStart w:id="461" w:name="_Toc180226700"/>
      <w:bookmarkStart w:id="462" w:name="_Toc195176780"/>
      <w:bookmarkStart w:id="463" w:name="_Toc258574864"/>
      <w:bookmarkEnd w:id="452"/>
      <w:r>
        <w:rPr>
          <w:rFonts w:hint="eastAsia"/>
        </w:rPr>
        <w:lastRenderedPageBreak/>
        <w:t>与建设单位交换意见的情况</w:t>
      </w:r>
      <w:bookmarkEnd w:id="460"/>
      <w:bookmarkEnd w:id="461"/>
    </w:p>
    <w:p w14:paraId="7B6E5854" w14:textId="77777777" w:rsidR="00E6161C" w:rsidRDefault="00000000">
      <w:pPr>
        <w:rPr>
          <w:rFonts w:hint="eastAsia"/>
        </w:rPr>
      </w:pPr>
      <w:r>
        <w:rPr>
          <w:rFonts w:hint="eastAsia"/>
        </w:rPr>
        <w:t>通过评价组成员对建设项目提供的资料进行认真分析及对现场实地勘查，评价组认为目前该项目选择工艺设备，消防、供配电、防雷等设施设备符合规范要求。</w:t>
      </w:r>
    </w:p>
    <w:p w14:paraId="533F8607" w14:textId="77777777" w:rsidR="00E6161C" w:rsidRDefault="00000000">
      <w:pPr>
        <w:rPr>
          <w:rFonts w:hint="eastAsia"/>
        </w:rPr>
      </w:pPr>
      <w:r>
        <w:rPr>
          <w:rFonts w:hint="eastAsia"/>
          <w:szCs w:val="28"/>
        </w:rPr>
        <w:t>加油站的油罐区、油品卸车点、加油区以及通气管口周边属于加油站的防火防爆区域，除了保持安全防护距离足够的前提，在电气选型、防雷防静电、防火器材、通风状况等按加油站防火防爆的相关规定执行。</w:t>
      </w:r>
    </w:p>
    <w:p w14:paraId="47058998" w14:textId="77777777" w:rsidR="00E6161C" w:rsidRDefault="00000000">
      <w:pPr>
        <w:rPr>
          <w:rFonts w:hint="eastAsia"/>
        </w:rPr>
      </w:pPr>
      <w:r>
        <w:rPr>
          <w:rFonts w:hint="eastAsia"/>
        </w:rPr>
        <w:t>同时，针对项目的相关资料文件及现场勘查情况，评价组提出了相应的安全对策措施及建议，建设单位对评价组提出的意见可以接受，并进行落实。在后续的加油站经营过程中，加油站应按应急演练计划开展应急演练；加油站因建设位置原因目前还在办理成品油经营许可证，加油站应尽快完成成品油经营许可证办理；加油站在生产经营过程中应不断完善安全管理制度，如应急值班制度</w:t>
      </w:r>
      <w:bookmarkEnd w:id="7"/>
      <w:bookmarkEnd w:id="8"/>
      <w:bookmarkEnd w:id="9"/>
      <w:bookmarkEnd w:id="10"/>
      <w:bookmarkEnd w:id="11"/>
      <w:bookmarkEnd w:id="12"/>
      <w:bookmarkEnd w:id="13"/>
      <w:bookmarkEnd w:id="14"/>
      <w:bookmarkEnd w:id="15"/>
      <w:bookmarkEnd w:id="16"/>
      <w:bookmarkEnd w:id="17"/>
      <w:bookmarkEnd w:id="18"/>
      <w:bookmarkEnd w:id="19"/>
      <w:bookmarkEnd w:id="462"/>
      <w:bookmarkEnd w:id="463"/>
      <w:r>
        <w:rPr>
          <w:rFonts w:hint="eastAsia"/>
        </w:rPr>
        <w:t>。</w:t>
      </w:r>
    </w:p>
    <w:sectPr w:rsidR="00E6161C">
      <w:pgSz w:w="11905" w:h="16838"/>
      <w:pgMar w:top="1417" w:right="1134" w:bottom="1134" w:left="1587" w:header="850" w:footer="850" w:gutter="0"/>
      <w:cols w:space="0"/>
      <w:docGrid w:type="linesAndChars" w:linePitch="386"/>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76" w:author="饶旭军" w:date="2025-06-30T14:24:00Z" w:initials="A">
    <w:p w14:paraId="38A62895" w14:textId="77777777" w:rsidR="00E6161C" w:rsidRDefault="00000000">
      <w:pPr>
        <w:pStyle w:val="a9"/>
        <w:rPr>
          <w:rFonts w:hint="eastAsia"/>
        </w:rPr>
      </w:pPr>
      <w:r>
        <w:rPr>
          <w:rFonts w:hint="eastAsia"/>
        </w:rPr>
        <w:t>90</w:t>
      </w:r>
    </w:p>
  </w:comment>
  <w:comment w:id="77" w:author="qixiang W" w:date="2025-06-30T16:24:00Z" w:initials="qW">
    <w:p w14:paraId="792ED547" w14:textId="7F281017" w:rsidR="000A726E" w:rsidRDefault="000A726E">
      <w:pPr>
        <w:pStyle w:val="a9"/>
        <w:ind w:firstLine="420"/>
        <w:rPr>
          <w:rFonts w:hint="eastAsia"/>
        </w:rPr>
      </w:pPr>
      <w:r>
        <w:rPr>
          <w:rStyle w:val="afc"/>
          <w:rFonts w:hint="eastAsia"/>
        </w:rPr>
        <w:annotationRef/>
      </w:r>
      <w:r>
        <w:rPr>
          <w:rFonts w:hint="eastAsia"/>
        </w:rPr>
        <w:t>已修改</w:t>
      </w:r>
    </w:p>
  </w:comment>
  <w:comment w:id="81" w:author="饶旭军" w:date="2025-06-30T14:25:00Z" w:initials="A">
    <w:p w14:paraId="64D59DFA" w14:textId="77777777" w:rsidR="00E6161C" w:rsidRDefault="00000000">
      <w:pPr>
        <w:pStyle w:val="a9"/>
        <w:rPr>
          <w:rFonts w:hint="eastAsia"/>
        </w:rPr>
      </w:pPr>
      <w:r>
        <w:annotationRef/>
      </w:r>
    </w:p>
  </w:comment>
  <w:comment w:id="82" w:author="qixiang W" w:date="2025-06-30T16:24:00Z" w:initials="qW">
    <w:p w14:paraId="407825B5" w14:textId="72969B53" w:rsidR="000A726E" w:rsidRDefault="000A726E">
      <w:pPr>
        <w:pStyle w:val="a9"/>
        <w:ind w:firstLine="420"/>
        <w:rPr>
          <w:rFonts w:hint="eastAsia"/>
        </w:rPr>
      </w:pPr>
      <w:r>
        <w:rPr>
          <w:rStyle w:val="afc"/>
          <w:rFonts w:hint="eastAsia"/>
        </w:rPr>
        <w:annotationRef/>
      </w:r>
      <w:r>
        <w:rPr>
          <w:rFonts w:hint="eastAsia"/>
        </w:rPr>
        <w:t>已修改</w:t>
      </w:r>
    </w:p>
  </w:comment>
  <w:comment w:id="109" w:author="饶旭军" w:date="2025-06-30T14:27:00Z" w:initials="A">
    <w:p w14:paraId="6D615CFE" w14:textId="77777777" w:rsidR="00E6161C" w:rsidRDefault="00000000">
      <w:pPr>
        <w:pStyle w:val="a9"/>
        <w:rPr>
          <w:rFonts w:hint="eastAsia"/>
        </w:rPr>
      </w:pPr>
      <w:r>
        <w:rPr>
          <w:rFonts w:hint="eastAsia"/>
        </w:rPr>
        <w:t>2条</w:t>
      </w:r>
      <w:r>
        <w:rPr>
          <w:rFonts w:hint="eastAsia"/>
          <w:szCs w:val="28"/>
        </w:rPr>
        <w:t>单向车道</w:t>
      </w:r>
    </w:p>
  </w:comment>
  <w:comment w:id="110" w:author="qixiang W" w:date="2025-06-30T16:24:00Z" w:initials="qW">
    <w:p w14:paraId="24F1E669" w14:textId="28E0373F" w:rsidR="000A726E" w:rsidRDefault="000A726E">
      <w:pPr>
        <w:pStyle w:val="a9"/>
        <w:ind w:firstLine="420"/>
        <w:rPr>
          <w:rFonts w:hint="eastAsia"/>
        </w:rPr>
      </w:pPr>
      <w:r>
        <w:rPr>
          <w:rStyle w:val="afc"/>
          <w:rFonts w:hint="eastAsia"/>
        </w:rPr>
        <w:annotationRef/>
      </w:r>
      <w:r>
        <w:rPr>
          <w:rFonts w:hint="eastAsia"/>
        </w:rPr>
        <w:t>已修改</w:t>
      </w:r>
    </w:p>
  </w:comment>
  <w:comment w:id="111" w:author="饶旭军" w:date="2025-06-30T14:28:00Z" w:initials="A">
    <w:p w14:paraId="66312581" w14:textId="77777777" w:rsidR="00E6161C" w:rsidRDefault="00000000">
      <w:pPr>
        <w:pStyle w:val="a9"/>
        <w:rPr>
          <w:rFonts w:hint="eastAsia"/>
        </w:rPr>
      </w:pPr>
      <w:r>
        <w:annotationRef/>
      </w:r>
    </w:p>
  </w:comment>
  <w:comment w:id="112" w:author="qixiang W" w:date="2025-06-30T16:24:00Z" w:initials="qW">
    <w:p w14:paraId="0980338B" w14:textId="7D24A157" w:rsidR="000A726E" w:rsidRDefault="000A726E">
      <w:pPr>
        <w:pStyle w:val="a9"/>
        <w:ind w:firstLine="420"/>
        <w:rPr>
          <w:rFonts w:hint="eastAsia"/>
        </w:rPr>
      </w:pPr>
      <w:r>
        <w:rPr>
          <w:rStyle w:val="afc"/>
          <w:rFonts w:hint="eastAsia"/>
        </w:rPr>
        <w:annotationRef/>
      </w:r>
      <w:r>
        <w:rPr>
          <w:rFonts w:hint="eastAsia"/>
        </w:rPr>
        <w:t>已修改</w:t>
      </w:r>
    </w:p>
  </w:comment>
  <w:comment w:id="245" w:author="qixiang W" w:date="2025-06-12T15:46:00Z" w:initials="qW">
    <w:p w14:paraId="60F339B7" w14:textId="77777777" w:rsidR="00E6161C" w:rsidRDefault="00000000">
      <w:pPr>
        <w:pStyle w:val="a9"/>
        <w:rPr>
          <w:rFonts w:hint="eastAsia"/>
        </w:rPr>
      </w:pPr>
      <w:r>
        <w:rPr>
          <w:rFonts w:hint="eastAsia"/>
        </w:rPr>
        <w:t>已在专家评审，备案后替换</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38A62895" w15:done="0"/>
  <w15:commentEx w15:paraId="792ED547" w15:paraIdParent="38A62895" w15:done="0"/>
  <w15:commentEx w15:paraId="64D59DFA" w15:done="0"/>
  <w15:commentEx w15:paraId="407825B5" w15:paraIdParent="64D59DFA" w15:done="0"/>
  <w15:commentEx w15:paraId="6D615CFE" w15:done="0"/>
  <w15:commentEx w15:paraId="24F1E669" w15:paraIdParent="6D615CFE" w15:done="0"/>
  <w15:commentEx w15:paraId="66312581" w15:done="0"/>
  <w15:commentEx w15:paraId="0980338B" w15:paraIdParent="66312581" w15:done="0"/>
  <w15:commentEx w15:paraId="60F339B7"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EFA87FB" w16cex:dateUtc="2025-06-30T08:24:00Z"/>
  <w16cex:commentExtensible w16cex:durableId="0C4249FB" w16cex:dateUtc="2025-06-30T08:24:00Z"/>
  <w16cex:commentExtensible w16cex:durableId="6336C748" w16cex:dateUtc="2025-06-30T08:24:00Z"/>
  <w16cex:commentExtensible w16cex:durableId="01045B17" w16cex:dateUtc="2025-06-30T08:2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38A62895" w16cid:durableId="38A62895"/>
  <w16cid:commentId w16cid:paraId="792ED547" w16cid:durableId="6EFA87FB"/>
  <w16cid:commentId w16cid:paraId="64D59DFA" w16cid:durableId="64D59DFA"/>
  <w16cid:commentId w16cid:paraId="407825B5" w16cid:durableId="0C4249FB"/>
  <w16cid:commentId w16cid:paraId="6D615CFE" w16cid:durableId="6D615CFE"/>
  <w16cid:commentId w16cid:paraId="24F1E669" w16cid:durableId="6336C748"/>
  <w16cid:commentId w16cid:paraId="66312581" w16cid:durableId="66312581"/>
  <w16cid:commentId w16cid:paraId="0980338B" w16cid:durableId="01045B17"/>
  <w16cid:commentId w16cid:paraId="60F339B7" w16cid:durableId="60F339B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B593A4" w14:textId="77777777" w:rsidR="00374F71" w:rsidRDefault="00374F71">
      <w:pPr>
        <w:spacing w:line="240" w:lineRule="auto"/>
        <w:rPr>
          <w:rFonts w:hint="eastAsia"/>
        </w:rPr>
      </w:pPr>
      <w:r>
        <w:separator/>
      </w:r>
    </w:p>
  </w:endnote>
  <w:endnote w:type="continuationSeparator" w:id="0">
    <w:p w14:paraId="7F6259E2" w14:textId="77777777" w:rsidR="00374F71" w:rsidRDefault="00374F71">
      <w:pPr>
        <w:spacing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中宋">
    <w:panose1 w:val="02010600040101010101"/>
    <w:charset w:val="86"/>
    <w:family w:val="auto"/>
    <w:pitch w:val="variable"/>
    <w:sig w:usb0="00000287" w:usb1="080F0000" w:usb2="00000010" w:usb3="00000000" w:csb0="0004009F" w:csb1="00000000"/>
  </w:font>
  <w:font w:name="MS Mincho">
    <w:altName w:val="ＭＳ 明朝"/>
    <w:panose1 w:val="02020609040205080304"/>
    <w:charset w:val="80"/>
    <w:family w:val="modern"/>
    <w:pitch w:val="fixed"/>
    <w:sig w:usb0="E00002FF" w:usb1="6AC7FDFB" w:usb2="08000012" w:usb3="00000000" w:csb0="0002009F"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新宋体">
    <w:panose1 w:val="02010609030101010101"/>
    <w:charset w:val="86"/>
    <w:family w:val="modern"/>
    <w:pitch w:val="fixed"/>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E2523D" w14:textId="77777777" w:rsidR="00E6161C" w:rsidRDefault="00E6161C">
    <w:pPr>
      <w:pStyle w:val="af0"/>
      <w:ind w:firstLine="420"/>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E3FD3C" w14:textId="77777777" w:rsidR="00E6161C" w:rsidRDefault="00000000">
    <w:pPr>
      <w:pStyle w:val="af0"/>
      <w:ind w:firstLine="420"/>
      <w:jc w:val="both"/>
      <w:rPr>
        <w:rFonts w:hint="eastAsia"/>
        <w:szCs w:val="21"/>
      </w:rPr>
    </w:pPr>
    <w:r>
      <w:rPr>
        <w:noProof/>
      </w:rPr>
      <mc:AlternateContent>
        <mc:Choice Requires="wps">
          <w:drawing>
            <wp:anchor distT="0" distB="0" distL="114300" distR="114300" simplePos="0" relativeHeight="251665408" behindDoc="0" locked="0" layoutInCell="1" allowOverlap="1" wp14:anchorId="3BBE440B" wp14:editId="0D4538EF">
              <wp:simplePos x="0" y="0"/>
              <wp:positionH relativeFrom="margin">
                <wp:align>center</wp:align>
              </wp:positionH>
              <wp:positionV relativeFrom="paragraph">
                <wp:posOffset>0</wp:posOffset>
              </wp:positionV>
              <wp:extent cx="577850" cy="228600"/>
              <wp:effectExtent l="0" t="0" r="0" b="0"/>
              <wp:wrapNone/>
              <wp:docPr id="54" name="文本框 54"/>
              <wp:cNvGraphicFramePr/>
              <a:graphic xmlns:a="http://schemas.openxmlformats.org/drawingml/2006/main">
                <a:graphicData uri="http://schemas.microsoft.com/office/word/2010/wordprocessingShape">
                  <wps:wsp>
                    <wps:cNvSpPr txBox="1"/>
                    <wps:spPr>
                      <a:xfrm>
                        <a:off x="0" y="0"/>
                        <a:ext cx="577850" cy="2286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D5972D" w14:textId="77777777" w:rsidR="00E6161C" w:rsidRDefault="00000000">
                          <w:pPr>
                            <w:pStyle w:val="af0"/>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noAutofit/>
                    </wps:bodyPr>
                  </wps:wsp>
                </a:graphicData>
              </a:graphic>
            </wp:anchor>
          </w:drawing>
        </mc:Choice>
        <mc:Fallback>
          <w:pict>
            <v:shapetype w14:anchorId="3BBE440B" id="_x0000_t202" coordsize="21600,21600" o:spt="202" path="m,l,21600r21600,l21600,xe">
              <v:stroke joinstyle="miter"/>
              <v:path gradientshapeok="t" o:connecttype="rect"/>
            </v:shapetype>
            <v:shape id="文本框 54" o:spid="_x0000_s1040" type="#_x0000_t202" style="position:absolute;left:0;text-align:left;margin-left:0;margin-top:0;width:45.5pt;height:18pt;z-index:251665408;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" filled="f" stroked="f" strokeweight=".5pt">
              <v:textbox inset="0,0,0,0">
                <w:txbxContent>
                  <w:p w14:paraId="45D5972D" w14:textId="77777777" w:rsidR="00E6161C" w:rsidRDefault="00000000">
                    <w:pPr>
                      <w:pStyle w:val="af0"/>
                      <w:pBdr>
                        <w:top w:val="none" w:sz="0" w:space="1" w:color="auto"/>
                      </w:pBdr>
                      <w:ind w:firstLine="420"/>
                      <w:jc w:val="both"/>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昭通市鼎安科技有限公司</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2F7D3" w14:textId="77777777" w:rsidR="00E6161C" w:rsidRDefault="00E6161C">
    <w:pPr>
      <w:pStyle w:val="af0"/>
      <w:ind w:firstLine="420"/>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D5EDD3" w14:textId="77777777" w:rsidR="00E6161C" w:rsidRDefault="00000000">
    <w:pPr>
      <w:pStyle w:val="af0"/>
      <w:tabs>
        <w:tab w:val="clear" w:pos="4153"/>
        <w:tab w:val="center" w:pos="4252"/>
      </w:tabs>
      <w:ind w:firstLine="420"/>
      <w:jc w:val="both"/>
      <w:rPr>
        <w:rFonts w:hint="eastAsia"/>
        <w:szCs w:val="21"/>
      </w:rPr>
    </w:pPr>
    <w:r>
      <w:rPr>
        <w:noProof/>
      </w:rPr>
      <mc:AlternateContent>
        <mc:Choice Requires="wps">
          <w:drawing>
            <wp:anchor distT="0" distB="0" distL="114300" distR="114300" simplePos="0" relativeHeight="251666432" behindDoc="0" locked="0" layoutInCell="1" allowOverlap="1" wp14:anchorId="33A5E19F" wp14:editId="7DCD5E75">
              <wp:simplePos x="0" y="0"/>
              <wp:positionH relativeFrom="margin">
                <wp:align>center</wp:align>
              </wp:positionH>
              <wp:positionV relativeFrom="paragraph">
                <wp:posOffset>0</wp:posOffset>
              </wp:positionV>
              <wp:extent cx="393065" cy="1828800"/>
              <wp:effectExtent l="0" t="0" r="0" b="0"/>
              <wp:wrapNone/>
              <wp:docPr id="40" name="文本框 40"/>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F0F5A0" w14:textId="77777777" w:rsidR="00E6161C" w:rsidRDefault="00000000">
                          <w:pPr>
                            <w:pStyle w:val="af0"/>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33A5E19F" id="_x0000_t202" coordsize="21600,21600" o:spt="202" path="m,l,21600r21600,l21600,xe">
              <v:stroke joinstyle="miter"/>
              <v:path gradientshapeok="t" o:connecttype="rect"/>
            </v:shapetype>
            <v:shape id="文本框 40" o:spid="_x0000_s1041" type="#_x0000_t202" style="position:absolute;left:0;text-align:left;margin-left:0;margin-top:0;width:30.95pt;height:2in;z-index:251666432;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jvy0SAIAAOwEAAAOAAAAZHJzL2Uyb0RvYy54bWysVE2P2jAQvVfqf7B8LwmgRRQRVpQVVSXU&#10;XZVWPRvHJlFtj2sbEvrrO3ZIWG172aoXZ+KZNx9vZry8b7UiZ+F8Daag41FOiTAcytocC/rt6/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" filled="f" stroked="f" strokeweight=".5pt">
              <v:textbox style="mso-fit-shape-to-text:t" inset="0,0,0,0">
                <w:txbxContent>
                  <w:p w14:paraId="06F0F5A0" w14:textId="77777777" w:rsidR="00E6161C" w:rsidRDefault="00000000">
                    <w:pPr>
                      <w:pStyle w:val="af0"/>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昭通市鼎安科技有限公司</w:t>
    </w:r>
    <w:r>
      <w:rPr>
        <w:rFonts w:hint="eastAsia"/>
        <w:szCs w:val="21"/>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CC32B" w14:textId="77777777" w:rsidR="00E6161C" w:rsidRDefault="00000000">
    <w:pPr>
      <w:pStyle w:val="af0"/>
      <w:tabs>
        <w:tab w:val="clear" w:pos="4153"/>
        <w:tab w:val="center" w:pos="4252"/>
      </w:tabs>
      <w:ind w:firstLineChars="0" w:firstLine="0"/>
      <w:jc w:val="both"/>
      <w:rPr>
        <w:rFonts w:hint="eastAsia"/>
        <w:szCs w:val="21"/>
      </w:rPr>
    </w:pPr>
    <w:r>
      <w:rPr>
        <w:noProof/>
      </w:rPr>
      <mc:AlternateContent>
        <mc:Choice Requires="wps">
          <w:drawing>
            <wp:anchor distT="0" distB="0" distL="114300" distR="114300" simplePos="0" relativeHeight="251667456" behindDoc="0" locked="0" layoutInCell="1" allowOverlap="1" wp14:anchorId="4AADBC91" wp14:editId="0627EF81">
              <wp:simplePos x="0" y="0"/>
              <wp:positionH relativeFrom="margin">
                <wp:align>center</wp:align>
              </wp:positionH>
              <wp:positionV relativeFrom="paragraph">
                <wp:posOffset>0</wp:posOffset>
              </wp:positionV>
              <wp:extent cx="393065"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393065"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99E197F" w14:textId="77777777" w:rsidR="00E6161C" w:rsidRDefault="00000000">
                          <w:pPr>
                            <w:pStyle w:val="af0"/>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square" lIns="0" tIns="0" rIns="0" bIns="0" numCol="1" spcCol="0" rtlCol="0" fromWordArt="0" anchor="t" anchorCtr="0" forceAA="0" compatLnSpc="1">
                      <a:spAutoFit/>
                    </wps:bodyPr>
                  </wps:wsp>
                </a:graphicData>
              </a:graphic>
            </wp:anchor>
          </w:drawing>
        </mc:Choice>
        <mc:Fallback>
          <w:pict>
            <v:shapetype w14:anchorId="4AADBC91" id="_x0000_t202" coordsize="21600,21600" o:spt="202" path="m,l,21600r21600,l21600,xe">
              <v:stroke joinstyle="miter"/>
              <v:path gradientshapeok="t" o:connecttype="rect"/>
            </v:shapetype>
            <v:shape id="文本框 4" o:spid="_x0000_s1042" type="#_x0000_t202" style="position:absolute;left:0;text-align:left;margin-left:0;margin-top:0;width:30.95pt;height:2in;z-index:251667456;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" filled="f" stroked="f" strokeweight=".5pt">
              <v:textbox style="mso-fit-shape-to-text:t" inset="0,0,0,0">
                <w:txbxContent>
                  <w:p w14:paraId="099E197F" w14:textId="77777777" w:rsidR="00E6161C" w:rsidRDefault="00000000">
                    <w:pPr>
                      <w:pStyle w:val="af0"/>
                      <w:pBdr>
                        <w:top w:val="none" w:sz="0" w:space="1" w:color="auto"/>
                      </w:pBdr>
                      <w:ind w:firstLineChars="0" w:firstLine="0"/>
                      <w:jc w:val="center"/>
                      <w:rPr>
                        <w:rFonts w:hint="eastAsia"/>
                      </w:rPr>
                    </w:pPr>
                    <w:r>
                      <w:fldChar w:fldCharType="begin"/>
                    </w:r>
                    <w:r>
                      <w:instrText xml:space="preserve"> PAGE  \* MERGEFORMAT </w:instrText>
                    </w:r>
                    <w:r>
                      <w:fldChar w:fldCharType="separate"/>
                    </w:r>
                    <w:r>
                      <w:t>1</w:t>
                    </w:r>
                    <w:r>
                      <w:fldChar w:fldCharType="end"/>
                    </w:r>
                  </w:p>
                </w:txbxContent>
              </v:textbox>
              <w10:wrap anchorx="margin"/>
            </v:shape>
          </w:pict>
        </mc:Fallback>
      </mc:AlternateContent>
    </w:r>
    <w:r>
      <w:rPr>
        <w:rFonts w:hint="eastAsia"/>
        <w:szCs w:val="21"/>
      </w:rPr>
      <w:t>昭通市鼎安科技有限公司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B0E003" w14:textId="77777777" w:rsidR="00374F71" w:rsidRDefault="00374F71">
      <w:pPr>
        <w:spacing w:line="240" w:lineRule="auto"/>
        <w:rPr>
          <w:rFonts w:hint="eastAsia"/>
        </w:rPr>
      </w:pPr>
      <w:r>
        <w:separator/>
      </w:r>
    </w:p>
  </w:footnote>
  <w:footnote w:type="continuationSeparator" w:id="0">
    <w:p w14:paraId="0C63E066" w14:textId="77777777" w:rsidR="00374F71" w:rsidRDefault="00374F71">
      <w:pPr>
        <w:spacing w:line="240" w:lineRule="auto"/>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BDC224" w14:textId="77777777" w:rsidR="00E6161C" w:rsidRDefault="00E6161C">
    <w:pPr>
      <w:pStyle w:val="af2"/>
      <w:ind w:firstLine="420"/>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3BB589" w14:textId="77777777" w:rsidR="00E6161C" w:rsidRDefault="00000000">
    <w:pPr>
      <w:pStyle w:val="af2"/>
      <w:pBdr>
        <w:bottom w:val="single" w:sz="4" w:space="1" w:color="auto"/>
      </w:pBdr>
      <w:ind w:firstLine="420"/>
      <w:rPr>
        <w:rFonts w:hint="eastAsia"/>
      </w:rPr>
    </w:pPr>
    <w:r>
      <w:rPr>
        <w:rFonts w:hint="eastAsia"/>
      </w:rPr>
      <w:t>双柏安龙堡加油站安全现状评价报告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D6DBCA" w14:textId="77777777" w:rsidR="00E6161C" w:rsidRDefault="00E6161C">
    <w:pPr>
      <w:pStyle w:val="af2"/>
      <w:ind w:firstLine="420"/>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9E2C4EB"/>
    <w:multiLevelType w:val="singleLevel"/>
    <w:tmpl w:val="89E2C4EB"/>
    <w:lvl w:ilvl="0">
      <w:start w:val="1"/>
      <w:numFmt w:val="bullet"/>
      <w:pStyle w:val="2"/>
      <w:lvlText w:val=""/>
      <w:lvlJc w:val="left"/>
      <w:pPr>
        <w:tabs>
          <w:tab w:val="left" w:pos="780"/>
        </w:tabs>
        <w:ind w:left="780" w:hanging="360"/>
      </w:pPr>
      <w:rPr>
        <w:rFonts w:ascii="Wingdings" w:hAnsi="Wingdings" w:hint="default"/>
      </w:rPr>
    </w:lvl>
  </w:abstractNum>
  <w:abstractNum w:abstractNumId="1" w15:restartNumberingAfterBreak="0">
    <w:nsid w:val="23D67C8B"/>
    <w:multiLevelType w:val="multilevel"/>
    <w:tmpl w:val="23D67C8B"/>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2" w15:restartNumberingAfterBreak="0">
    <w:nsid w:val="25C540E4"/>
    <w:multiLevelType w:val="multilevel"/>
    <w:tmpl w:val="25C540E4"/>
    <w:lvl w:ilvl="0">
      <w:start w:val="1"/>
      <w:numFmt w:val="decimal"/>
      <w:lvlText w:val="%1."/>
      <w:lvlJc w:val="left"/>
      <w:pPr>
        <w:tabs>
          <w:tab w:val="left" w:pos="1049"/>
        </w:tabs>
        <w:ind w:left="78"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3" w15:restartNumberingAfterBreak="0">
    <w:nsid w:val="41C32576"/>
    <w:multiLevelType w:val="multilevel"/>
    <w:tmpl w:val="41C32576"/>
    <w:lvl w:ilvl="0">
      <w:start w:val="1"/>
      <w:numFmt w:val="decimal"/>
      <w:pStyle w:val="1"/>
      <w:lvlText w:val="第%1章"/>
      <w:lvlJc w:val="center"/>
      <w:pPr>
        <w:tabs>
          <w:tab w:val="left" w:pos="992"/>
        </w:tabs>
        <w:ind w:left="0" w:firstLine="0"/>
      </w:pPr>
      <w:rPr>
        <w:rFonts w:hint="eastAsia"/>
      </w:rPr>
    </w:lvl>
    <w:lvl w:ilvl="1">
      <w:start w:val="1"/>
      <w:numFmt w:val="decimal"/>
      <w:pStyle w:val="20"/>
      <w:lvlText w:val="%1.%2"/>
      <w:lvlJc w:val="left"/>
      <w:pPr>
        <w:tabs>
          <w:tab w:val="left" w:pos="851"/>
        </w:tabs>
        <w:ind w:left="0" w:firstLine="0"/>
      </w:pPr>
      <w:rPr>
        <w:rFonts w:hint="eastAsia"/>
      </w:rPr>
    </w:lvl>
    <w:lvl w:ilvl="2">
      <w:start w:val="1"/>
      <w:numFmt w:val="decimal"/>
      <w:pStyle w:val="3"/>
      <w:lvlText w:val="%1.%2.%3"/>
      <w:lvlJc w:val="left"/>
      <w:pPr>
        <w:ind w:left="0" w:firstLine="0"/>
      </w:pPr>
      <w:rPr>
        <w:rFonts w:hint="eastAsia"/>
      </w:rPr>
    </w:lvl>
    <w:lvl w:ilvl="3">
      <w:start w:val="1"/>
      <w:numFmt w:val="decimal"/>
      <w:pStyle w:val="4"/>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481626DF"/>
    <w:multiLevelType w:val="multilevel"/>
    <w:tmpl w:val="481626DF"/>
    <w:lvl w:ilvl="0">
      <w:start w:val="1"/>
      <w:numFmt w:val="decimal"/>
      <w:lvlText w:val="%1."/>
      <w:lvlJc w:val="left"/>
      <w:pPr>
        <w:tabs>
          <w:tab w:val="left" w:pos="1049"/>
        </w:tabs>
        <w:ind w:left="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5" w15:restartNumberingAfterBreak="0">
    <w:nsid w:val="56862591"/>
    <w:multiLevelType w:val="multilevel"/>
    <w:tmpl w:val="56862591"/>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6" w15:restartNumberingAfterBreak="0">
    <w:nsid w:val="568625A0"/>
    <w:multiLevelType w:val="multilevel"/>
    <w:tmpl w:val="568625A0"/>
    <w:lvl w:ilvl="0">
      <w:start w:val="1"/>
      <w:numFmt w:val="decimal"/>
      <w:lvlText w:val="(%1)"/>
      <w:lvlJc w:val="left"/>
      <w:pPr>
        <w:tabs>
          <w:tab w:val="left" w:pos="567"/>
        </w:tabs>
        <w:ind w:left="-482"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7" w15:restartNumberingAfterBreak="0">
    <w:nsid w:val="68EA2BA5"/>
    <w:multiLevelType w:val="multilevel"/>
    <w:tmpl w:val="68EA2BA5"/>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8" w15:restartNumberingAfterBreak="0">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0" w:firstLine="0"/>
      </w:pPr>
      <w:rPr>
        <w:rFonts w:ascii="黑体" w:eastAsia="黑体" w:hAnsi="Times New Roman" w:hint="eastAsia"/>
        <w:b w:val="0"/>
        <w:i w:val="0"/>
        <w:sz w:val="21"/>
      </w:rPr>
    </w:lvl>
    <w:lvl w:ilvl="2">
      <w:start w:val="1"/>
      <w:numFmt w:val="decimal"/>
      <w:suff w:val="nothing"/>
      <w:lvlText w:val="%1%2.%3　"/>
      <w:lvlJc w:val="left"/>
      <w:pPr>
        <w:ind w:left="0"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宋体" w:eastAsia="宋体" w:hAnsi="宋体" w:hint="eastAsia"/>
        <w:b w:val="0"/>
        <w:i w:val="0"/>
        <w:sz w:val="21"/>
      </w:rPr>
    </w:lvl>
    <w:lvl w:ilvl="4">
      <w:start w:val="1"/>
      <w:numFmt w:val="decimal"/>
      <w:pStyle w:val="a"/>
      <w:suff w:val="nothing"/>
      <w:lvlText w:val="%1%2.%3.%4.%5　"/>
      <w:lvlJc w:val="left"/>
      <w:pPr>
        <w:ind w:left="1050" w:firstLine="0"/>
      </w:pPr>
      <w:rPr>
        <w:rFonts w:ascii="黑体" w:eastAsia="黑体" w:hAnsi="Times New Roman" w:hint="eastAsia"/>
        <w:b w:val="0"/>
        <w:i w:val="0"/>
        <w:sz w:val="21"/>
        <w:szCs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9" w15:restartNumberingAfterBreak="0">
    <w:nsid w:val="7A6C652E"/>
    <w:multiLevelType w:val="multilevel"/>
    <w:tmpl w:val="7A6C652E"/>
    <w:lvl w:ilvl="0">
      <w:start w:val="1"/>
      <w:numFmt w:val="decimal"/>
      <w:lvlText w:val="(%1)"/>
      <w:lvlJc w:val="left"/>
      <w:pPr>
        <w:tabs>
          <w:tab w:val="left" w:pos="1049"/>
        </w:tabs>
        <w:ind w:left="0" w:firstLine="482"/>
      </w:pPr>
      <w:rPr>
        <w:rFonts w:ascii="宋体" w:eastAsia="宋体" w:hAnsi="宋体" w:hint="eastAsia"/>
        <w:kern w:val="2"/>
        <w:sz w:val="28"/>
        <w:szCs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abstractNum w:abstractNumId="10" w15:restartNumberingAfterBreak="0">
    <w:nsid w:val="7FB2335A"/>
    <w:multiLevelType w:val="multilevel"/>
    <w:tmpl w:val="7FB2335A"/>
    <w:lvl w:ilvl="0">
      <w:start w:val="1"/>
      <w:numFmt w:val="decimal"/>
      <w:lvlText w:val="%1."/>
      <w:lvlJc w:val="left"/>
      <w:pPr>
        <w:tabs>
          <w:tab w:val="left" w:pos="1049"/>
        </w:tabs>
        <w:ind w:left="20" w:firstLine="482"/>
      </w:pPr>
      <w:rPr>
        <w:rFonts w:ascii="宋体" w:eastAsia="宋体" w:hAnsi="宋体" w:hint="eastAsia"/>
        <w:kern w:val="2"/>
        <w:sz w:val="28"/>
      </w:rPr>
    </w:lvl>
    <w:lvl w:ilvl="1">
      <w:start w:val="1"/>
      <w:numFmt w:val="lowerLetter"/>
      <w:lvlText w:val="%2)"/>
      <w:lvlJc w:val="left"/>
      <w:pPr>
        <w:tabs>
          <w:tab w:val="left" w:pos="840"/>
        </w:tabs>
        <w:ind w:left="840" w:hanging="420"/>
      </w:pPr>
      <w:rPr>
        <w:rFonts w:hint="eastAsia"/>
      </w:rPr>
    </w:lvl>
    <w:lvl w:ilvl="2">
      <w:start w:val="1"/>
      <w:numFmt w:val="lowerRoman"/>
      <w:lvlText w:val="%3."/>
      <w:lvlJc w:val="right"/>
      <w:pPr>
        <w:tabs>
          <w:tab w:val="left" w:pos="1260"/>
        </w:tabs>
        <w:ind w:left="1260" w:hanging="420"/>
      </w:pPr>
      <w:rPr>
        <w:rFonts w:hint="eastAsia"/>
      </w:rPr>
    </w:lvl>
    <w:lvl w:ilvl="3">
      <w:start w:val="1"/>
      <w:numFmt w:val="decimal"/>
      <w:lvlText w:val="%4."/>
      <w:lvlJc w:val="left"/>
      <w:pPr>
        <w:tabs>
          <w:tab w:val="left" w:pos="1680"/>
        </w:tabs>
        <w:ind w:left="1680" w:hanging="420"/>
      </w:pPr>
      <w:rPr>
        <w:rFonts w:hint="eastAsia"/>
      </w:rPr>
    </w:lvl>
    <w:lvl w:ilvl="4">
      <w:start w:val="1"/>
      <w:numFmt w:val="lowerLetter"/>
      <w:lvlText w:val="%5)"/>
      <w:lvlJc w:val="left"/>
      <w:pPr>
        <w:tabs>
          <w:tab w:val="left" w:pos="2100"/>
        </w:tabs>
        <w:ind w:left="2100" w:hanging="420"/>
      </w:pPr>
      <w:rPr>
        <w:rFonts w:hint="eastAsia"/>
      </w:rPr>
    </w:lvl>
    <w:lvl w:ilvl="5">
      <w:start w:val="1"/>
      <w:numFmt w:val="lowerRoman"/>
      <w:lvlText w:val="%6."/>
      <w:lvlJc w:val="right"/>
      <w:pPr>
        <w:tabs>
          <w:tab w:val="left" w:pos="2520"/>
        </w:tabs>
        <w:ind w:left="2520" w:hanging="420"/>
      </w:pPr>
      <w:rPr>
        <w:rFonts w:hint="eastAsia"/>
      </w:rPr>
    </w:lvl>
    <w:lvl w:ilvl="6">
      <w:start w:val="1"/>
      <w:numFmt w:val="decimal"/>
      <w:lvlText w:val="%7."/>
      <w:lvlJc w:val="left"/>
      <w:pPr>
        <w:tabs>
          <w:tab w:val="left" w:pos="2940"/>
        </w:tabs>
        <w:ind w:left="2940" w:hanging="420"/>
      </w:pPr>
      <w:rPr>
        <w:rFonts w:hint="eastAsia"/>
      </w:rPr>
    </w:lvl>
    <w:lvl w:ilvl="7">
      <w:start w:val="1"/>
      <w:numFmt w:val="lowerLetter"/>
      <w:lvlText w:val="%8)"/>
      <w:lvlJc w:val="left"/>
      <w:pPr>
        <w:tabs>
          <w:tab w:val="left" w:pos="3360"/>
        </w:tabs>
        <w:ind w:left="3360" w:hanging="420"/>
      </w:pPr>
      <w:rPr>
        <w:rFonts w:hint="eastAsia"/>
      </w:rPr>
    </w:lvl>
    <w:lvl w:ilvl="8">
      <w:start w:val="1"/>
      <w:numFmt w:val="lowerRoman"/>
      <w:lvlText w:val="%9."/>
      <w:lvlJc w:val="right"/>
      <w:pPr>
        <w:tabs>
          <w:tab w:val="left" w:pos="3780"/>
        </w:tabs>
        <w:ind w:left="3780" w:hanging="420"/>
      </w:pPr>
      <w:rPr>
        <w:rFonts w:hint="eastAsia"/>
      </w:rPr>
    </w:lvl>
  </w:abstractNum>
  <w:num w:numId="1" w16cid:durableId="1988437202">
    <w:abstractNumId w:val="3"/>
  </w:num>
  <w:num w:numId="2" w16cid:durableId="1476410335">
    <w:abstractNumId w:val="0"/>
  </w:num>
  <w:num w:numId="3" w16cid:durableId="1225600717">
    <w:abstractNumId w:val="8"/>
  </w:num>
  <w:num w:numId="4" w16cid:durableId="391540152">
    <w:abstractNumId w:val="7"/>
  </w:num>
  <w:num w:numId="5" w16cid:durableId="1908372338">
    <w:abstractNumId w:val="9"/>
  </w:num>
  <w:num w:numId="6" w16cid:durableId="1903191">
    <w:abstractNumId w:val="5"/>
  </w:num>
  <w:num w:numId="7" w16cid:durableId="1936549754">
    <w:abstractNumId w:val="1"/>
  </w:num>
  <w:num w:numId="8" w16cid:durableId="1463767255">
    <w:abstractNumId w:val="6"/>
  </w:num>
  <w:num w:numId="9" w16cid:durableId="952783752">
    <w:abstractNumId w:val="10"/>
  </w:num>
  <w:num w:numId="10" w16cid:durableId="1489397516">
    <w:abstractNumId w:val="4"/>
  </w:num>
  <w:num w:numId="11" w16cid:durableId="136335959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饶旭军">
    <w15:presenceInfo w15:providerId="None" w15:userId="饶旭军"/>
  </w15:person>
  <w15:person w15:author="qixiang W">
    <w15:presenceInfo w15:providerId="Windows Live" w15:userId="e672ac836959ce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defaultTabStop w:val="420"/>
  <w:drawingGridHorizontalSpacing w:val="280"/>
  <w:drawingGridVerticalSpacing w:val="193"/>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jQ0ODZhMzVlYzZiNDI1YTI1MTlhZTllMTIxMjAyN2YifQ=="/>
  </w:docVars>
  <w:rsids>
    <w:rsidRoot w:val="00B861E5"/>
    <w:rsid w:val="000012C3"/>
    <w:rsid w:val="000040C7"/>
    <w:rsid w:val="00006DF3"/>
    <w:rsid w:val="000100C0"/>
    <w:rsid w:val="000127D8"/>
    <w:rsid w:val="000155E3"/>
    <w:rsid w:val="00016ED8"/>
    <w:rsid w:val="000224CD"/>
    <w:rsid w:val="00025848"/>
    <w:rsid w:val="00027424"/>
    <w:rsid w:val="0003138B"/>
    <w:rsid w:val="00031921"/>
    <w:rsid w:val="00043A35"/>
    <w:rsid w:val="000450AD"/>
    <w:rsid w:val="00051D8F"/>
    <w:rsid w:val="00052344"/>
    <w:rsid w:val="00053760"/>
    <w:rsid w:val="00053DD0"/>
    <w:rsid w:val="00056DD8"/>
    <w:rsid w:val="0005771F"/>
    <w:rsid w:val="00063796"/>
    <w:rsid w:val="000643CD"/>
    <w:rsid w:val="00064929"/>
    <w:rsid w:val="000706E2"/>
    <w:rsid w:val="000748A4"/>
    <w:rsid w:val="000776F7"/>
    <w:rsid w:val="0008419C"/>
    <w:rsid w:val="00084FD1"/>
    <w:rsid w:val="00085BEA"/>
    <w:rsid w:val="00093617"/>
    <w:rsid w:val="000A144D"/>
    <w:rsid w:val="000A2611"/>
    <w:rsid w:val="000A4667"/>
    <w:rsid w:val="000A4910"/>
    <w:rsid w:val="000A58E7"/>
    <w:rsid w:val="000A5E0A"/>
    <w:rsid w:val="000A61E3"/>
    <w:rsid w:val="000A726E"/>
    <w:rsid w:val="000A7FE2"/>
    <w:rsid w:val="000B09EA"/>
    <w:rsid w:val="000B1A0E"/>
    <w:rsid w:val="000B238F"/>
    <w:rsid w:val="000B24E7"/>
    <w:rsid w:val="000B675B"/>
    <w:rsid w:val="000B70D2"/>
    <w:rsid w:val="000B7321"/>
    <w:rsid w:val="000D06CA"/>
    <w:rsid w:val="000D226D"/>
    <w:rsid w:val="000D384B"/>
    <w:rsid w:val="000E14E6"/>
    <w:rsid w:val="000E3B97"/>
    <w:rsid w:val="000E7F4A"/>
    <w:rsid w:val="000F07B0"/>
    <w:rsid w:val="000F0C24"/>
    <w:rsid w:val="000F122A"/>
    <w:rsid w:val="000F39B4"/>
    <w:rsid w:val="000F54A5"/>
    <w:rsid w:val="000F70F9"/>
    <w:rsid w:val="001030E8"/>
    <w:rsid w:val="00103540"/>
    <w:rsid w:val="00113238"/>
    <w:rsid w:val="00114385"/>
    <w:rsid w:val="00115BE5"/>
    <w:rsid w:val="00116399"/>
    <w:rsid w:val="001168C9"/>
    <w:rsid w:val="0012133B"/>
    <w:rsid w:val="00121E93"/>
    <w:rsid w:val="00123167"/>
    <w:rsid w:val="00126B86"/>
    <w:rsid w:val="00130A18"/>
    <w:rsid w:val="00131228"/>
    <w:rsid w:val="00132B6B"/>
    <w:rsid w:val="00136D59"/>
    <w:rsid w:val="0014133A"/>
    <w:rsid w:val="00142699"/>
    <w:rsid w:val="00156B6B"/>
    <w:rsid w:val="00157036"/>
    <w:rsid w:val="00165596"/>
    <w:rsid w:val="001703EC"/>
    <w:rsid w:val="00170834"/>
    <w:rsid w:val="00171F4A"/>
    <w:rsid w:val="0017327D"/>
    <w:rsid w:val="001733DB"/>
    <w:rsid w:val="00176686"/>
    <w:rsid w:val="0017755E"/>
    <w:rsid w:val="00180F7A"/>
    <w:rsid w:val="001812B9"/>
    <w:rsid w:val="00181BBD"/>
    <w:rsid w:val="00182895"/>
    <w:rsid w:val="001850CB"/>
    <w:rsid w:val="00194560"/>
    <w:rsid w:val="00196347"/>
    <w:rsid w:val="001A0392"/>
    <w:rsid w:val="001A049C"/>
    <w:rsid w:val="001A10BA"/>
    <w:rsid w:val="001A30DA"/>
    <w:rsid w:val="001A37C1"/>
    <w:rsid w:val="001A42A0"/>
    <w:rsid w:val="001A43AC"/>
    <w:rsid w:val="001B0CFB"/>
    <w:rsid w:val="001B0E36"/>
    <w:rsid w:val="001B2031"/>
    <w:rsid w:val="001B4180"/>
    <w:rsid w:val="001B500B"/>
    <w:rsid w:val="001B5AE7"/>
    <w:rsid w:val="001B5B2F"/>
    <w:rsid w:val="001B68E4"/>
    <w:rsid w:val="001B69AB"/>
    <w:rsid w:val="001B69D0"/>
    <w:rsid w:val="001C19F2"/>
    <w:rsid w:val="001C27A1"/>
    <w:rsid w:val="001C45B7"/>
    <w:rsid w:val="001D024F"/>
    <w:rsid w:val="001D09F4"/>
    <w:rsid w:val="001D4324"/>
    <w:rsid w:val="001D6853"/>
    <w:rsid w:val="001D6BB5"/>
    <w:rsid w:val="001D6BFC"/>
    <w:rsid w:val="001E2639"/>
    <w:rsid w:val="001E29F5"/>
    <w:rsid w:val="001E3FEC"/>
    <w:rsid w:val="001E7201"/>
    <w:rsid w:val="001E7810"/>
    <w:rsid w:val="001F04A4"/>
    <w:rsid w:val="001F2195"/>
    <w:rsid w:val="001F2BCE"/>
    <w:rsid w:val="00200FFA"/>
    <w:rsid w:val="00201A41"/>
    <w:rsid w:val="0020297B"/>
    <w:rsid w:val="0020386D"/>
    <w:rsid w:val="00206CE4"/>
    <w:rsid w:val="002071C3"/>
    <w:rsid w:val="00210814"/>
    <w:rsid w:val="00210887"/>
    <w:rsid w:val="00220FAC"/>
    <w:rsid w:val="00222A9A"/>
    <w:rsid w:val="00222B1F"/>
    <w:rsid w:val="00235C72"/>
    <w:rsid w:val="00245739"/>
    <w:rsid w:val="00254857"/>
    <w:rsid w:val="00262063"/>
    <w:rsid w:val="00262C23"/>
    <w:rsid w:val="00264A79"/>
    <w:rsid w:val="002657C9"/>
    <w:rsid w:val="002676D1"/>
    <w:rsid w:val="00272307"/>
    <w:rsid w:val="00272CD7"/>
    <w:rsid w:val="00272F5C"/>
    <w:rsid w:val="00273177"/>
    <w:rsid w:val="002757FC"/>
    <w:rsid w:val="00277AA6"/>
    <w:rsid w:val="0028310B"/>
    <w:rsid w:val="002841DC"/>
    <w:rsid w:val="00286B6A"/>
    <w:rsid w:val="00290655"/>
    <w:rsid w:val="00294BB1"/>
    <w:rsid w:val="002A14ED"/>
    <w:rsid w:val="002A397C"/>
    <w:rsid w:val="002A4D2E"/>
    <w:rsid w:val="002A7B4E"/>
    <w:rsid w:val="002B107A"/>
    <w:rsid w:val="002B560B"/>
    <w:rsid w:val="002B7BFA"/>
    <w:rsid w:val="002C28FB"/>
    <w:rsid w:val="002C4FAF"/>
    <w:rsid w:val="002C59B8"/>
    <w:rsid w:val="002D61D9"/>
    <w:rsid w:val="002D7815"/>
    <w:rsid w:val="002E2562"/>
    <w:rsid w:val="002E27F8"/>
    <w:rsid w:val="002E4685"/>
    <w:rsid w:val="002E510E"/>
    <w:rsid w:val="002F37E6"/>
    <w:rsid w:val="002F625D"/>
    <w:rsid w:val="00302C28"/>
    <w:rsid w:val="003035E0"/>
    <w:rsid w:val="00303F00"/>
    <w:rsid w:val="00303F4F"/>
    <w:rsid w:val="003046E3"/>
    <w:rsid w:val="00305B5C"/>
    <w:rsid w:val="00306232"/>
    <w:rsid w:val="003064D7"/>
    <w:rsid w:val="00316392"/>
    <w:rsid w:val="00316E52"/>
    <w:rsid w:val="003229DF"/>
    <w:rsid w:val="00323A26"/>
    <w:rsid w:val="003246D6"/>
    <w:rsid w:val="0032507F"/>
    <w:rsid w:val="00326D0E"/>
    <w:rsid w:val="00327E57"/>
    <w:rsid w:val="003305FC"/>
    <w:rsid w:val="00330644"/>
    <w:rsid w:val="003315F4"/>
    <w:rsid w:val="003322A4"/>
    <w:rsid w:val="00334CD9"/>
    <w:rsid w:val="00337DB5"/>
    <w:rsid w:val="00346DCD"/>
    <w:rsid w:val="00350B40"/>
    <w:rsid w:val="00350C32"/>
    <w:rsid w:val="0035153A"/>
    <w:rsid w:val="00351D56"/>
    <w:rsid w:val="0035261F"/>
    <w:rsid w:val="0035301F"/>
    <w:rsid w:val="0035353E"/>
    <w:rsid w:val="00356DD7"/>
    <w:rsid w:val="0035707B"/>
    <w:rsid w:val="00357F8C"/>
    <w:rsid w:val="0036034E"/>
    <w:rsid w:val="00360DF2"/>
    <w:rsid w:val="00362489"/>
    <w:rsid w:val="00363875"/>
    <w:rsid w:val="00365052"/>
    <w:rsid w:val="00365474"/>
    <w:rsid w:val="00366377"/>
    <w:rsid w:val="00366EB0"/>
    <w:rsid w:val="00371ABF"/>
    <w:rsid w:val="00371F54"/>
    <w:rsid w:val="00374F71"/>
    <w:rsid w:val="0037575A"/>
    <w:rsid w:val="00377550"/>
    <w:rsid w:val="00381661"/>
    <w:rsid w:val="003843D5"/>
    <w:rsid w:val="003847CC"/>
    <w:rsid w:val="0038542F"/>
    <w:rsid w:val="00385ED5"/>
    <w:rsid w:val="003943F4"/>
    <w:rsid w:val="00395CEC"/>
    <w:rsid w:val="00395DF8"/>
    <w:rsid w:val="00396112"/>
    <w:rsid w:val="003969B6"/>
    <w:rsid w:val="00396AD1"/>
    <w:rsid w:val="003A46EB"/>
    <w:rsid w:val="003A489D"/>
    <w:rsid w:val="003A5882"/>
    <w:rsid w:val="003A682F"/>
    <w:rsid w:val="003B5847"/>
    <w:rsid w:val="003C2449"/>
    <w:rsid w:val="003C3002"/>
    <w:rsid w:val="003C6E74"/>
    <w:rsid w:val="003C708C"/>
    <w:rsid w:val="003D15DD"/>
    <w:rsid w:val="003D19AD"/>
    <w:rsid w:val="003D401C"/>
    <w:rsid w:val="003D6728"/>
    <w:rsid w:val="003E5DF8"/>
    <w:rsid w:val="003E7546"/>
    <w:rsid w:val="003E7B61"/>
    <w:rsid w:val="003F3B9F"/>
    <w:rsid w:val="003F508F"/>
    <w:rsid w:val="003F7BB2"/>
    <w:rsid w:val="00402C2B"/>
    <w:rsid w:val="00402D81"/>
    <w:rsid w:val="00403929"/>
    <w:rsid w:val="004049F5"/>
    <w:rsid w:val="004065AF"/>
    <w:rsid w:val="004138BC"/>
    <w:rsid w:val="00414110"/>
    <w:rsid w:val="00415565"/>
    <w:rsid w:val="0041601D"/>
    <w:rsid w:val="0041697F"/>
    <w:rsid w:val="004210C6"/>
    <w:rsid w:val="00430337"/>
    <w:rsid w:val="00431CEC"/>
    <w:rsid w:val="00434291"/>
    <w:rsid w:val="004430CD"/>
    <w:rsid w:val="004548D0"/>
    <w:rsid w:val="004556CD"/>
    <w:rsid w:val="00455AC8"/>
    <w:rsid w:val="004608D6"/>
    <w:rsid w:val="00462FB1"/>
    <w:rsid w:val="004668AC"/>
    <w:rsid w:val="00470942"/>
    <w:rsid w:val="00472A8C"/>
    <w:rsid w:val="00474BEE"/>
    <w:rsid w:val="00477065"/>
    <w:rsid w:val="00477B8F"/>
    <w:rsid w:val="00480097"/>
    <w:rsid w:val="004838B8"/>
    <w:rsid w:val="00486AE0"/>
    <w:rsid w:val="00487B37"/>
    <w:rsid w:val="00491387"/>
    <w:rsid w:val="00491BCF"/>
    <w:rsid w:val="00494E2B"/>
    <w:rsid w:val="0049591C"/>
    <w:rsid w:val="004A51E4"/>
    <w:rsid w:val="004A5402"/>
    <w:rsid w:val="004A55B2"/>
    <w:rsid w:val="004A55C8"/>
    <w:rsid w:val="004A5669"/>
    <w:rsid w:val="004A56D7"/>
    <w:rsid w:val="004A727D"/>
    <w:rsid w:val="004B3F4A"/>
    <w:rsid w:val="004B530E"/>
    <w:rsid w:val="004B7FA2"/>
    <w:rsid w:val="004C212A"/>
    <w:rsid w:val="004C2739"/>
    <w:rsid w:val="004C36B9"/>
    <w:rsid w:val="004C7E20"/>
    <w:rsid w:val="004D03BF"/>
    <w:rsid w:val="004D202D"/>
    <w:rsid w:val="004D2631"/>
    <w:rsid w:val="004D2F86"/>
    <w:rsid w:val="004D3377"/>
    <w:rsid w:val="004D516E"/>
    <w:rsid w:val="004D6996"/>
    <w:rsid w:val="004D7448"/>
    <w:rsid w:val="004D7839"/>
    <w:rsid w:val="004E04F3"/>
    <w:rsid w:val="004E1B44"/>
    <w:rsid w:val="004E3189"/>
    <w:rsid w:val="004E49CC"/>
    <w:rsid w:val="004E4EA9"/>
    <w:rsid w:val="004E6FE2"/>
    <w:rsid w:val="004F7BFD"/>
    <w:rsid w:val="00500D1C"/>
    <w:rsid w:val="00510943"/>
    <w:rsid w:val="00512D25"/>
    <w:rsid w:val="00516180"/>
    <w:rsid w:val="005200EF"/>
    <w:rsid w:val="00523AF1"/>
    <w:rsid w:val="00525E05"/>
    <w:rsid w:val="00525FDA"/>
    <w:rsid w:val="005275C0"/>
    <w:rsid w:val="0053007D"/>
    <w:rsid w:val="00531BC5"/>
    <w:rsid w:val="0053255D"/>
    <w:rsid w:val="00535F7E"/>
    <w:rsid w:val="0053663D"/>
    <w:rsid w:val="005404B3"/>
    <w:rsid w:val="00542D18"/>
    <w:rsid w:val="00542FFA"/>
    <w:rsid w:val="0054498A"/>
    <w:rsid w:val="0055365F"/>
    <w:rsid w:val="005565F1"/>
    <w:rsid w:val="00557214"/>
    <w:rsid w:val="00557540"/>
    <w:rsid w:val="0056104B"/>
    <w:rsid w:val="00562684"/>
    <w:rsid w:val="00571A02"/>
    <w:rsid w:val="00573722"/>
    <w:rsid w:val="00574DB0"/>
    <w:rsid w:val="00577E24"/>
    <w:rsid w:val="005805DC"/>
    <w:rsid w:val="00581AB8"/>
    <w:rsid w:val="005838E3"/>
    <w:rsid w:val="00584F19"/>
    <w:rsid w:val="0058698A"/>
    <w:rsid w:val="0059300B"/>
    <w:rsid w:val="005A0707"/>
    <w:rsid w:val="005A19F6"/>
    <w:rsid w:val="005A207E"/>
    <w:rsid w:val="005A29FB"/>
    <w:rsid w:val="005A30EA"/>
    <w:rsid w:val="005A432C"/>
    <w:rsid w:val="005A6F47"/>
    <w:rsid w:val="005B1704"/>
    <w:rsid w:val="005B67C3"/>
    <w:rsid w:val="005C067C"/>
    <w:rsid w:val="005C3DF2"/>
    <w:rsid w:val="005C4BD6"/>
    <w:rsid w:val="005D067D"/>
    <w:rsid w:val="005D27C4"/>
    <w:rsid w:val="005D2D88"/>
    <w:rsid w:val="005D4432"/>
    <w:rsid w:val="005D4EA4"/>
    <w:rsid w:val="005D5A38"/>
    <w:rsid w:val="005D68C6"/>
    <w:rsid w:val="005E3401"/>
    <w:rsid w:val="005E4BE9"/>
    <w:rsid w:val="005F01E0"/>
    <w:rsid w:val="005F0CAE"/>
    <w:rsid w:val="005F10DB"/>
    <w:rsid w:val="005F1F09"/>
    <w:rsid w:val="005F62F8"/>
    <w:rsid w:val="005F6E8E"/>
    <w:rsid w:val="006025CE"/>
    <w:rsid w:val="00603637"/>
    <w:rsid w:val="006044D7"/>
    <w:rsid w:val="00606037"/>
    <w:rsid w:val="006064CC"/>
    <w:rsid w:val="00611207"/>
    <w:rsid w:val="0061432E"/>
    <w:rsid w:val="0062215E"/>
    <w:rsid w:val="00623221"/>
    <w:rsid w:val="00624C47"/>
    <w:rsid w:val="006267A8"/>
    <w:rsid w:val="006326A0"/>
    <w:rsid w:val="006355A9"/>
    <w:rsid w:val="00635FC4"/>
    <w:rsid w:val="00637B3B"/>
    <w:rsid w:val="00640898"/>
    <w:rsid w:val="00646B1F"/>
    <w:rsid w:val="00652223"/>
    <w:rsid w:val="006531D2"/>
    <w:rsid w:val="00653704"/>
    <w:rsid w:val="00653D3A"/>
    <w:rsid w:val="00655E9C"/>
    <w:rsid w:val="00664AF0"/>
    <w:rsid w:val="0066590E"/>
    <w:rsid w:val="00666A11"/>
    <w:rsid w:val="006713FA"/>
    <w:rsid w:val="00673A0B"/>
    <w:rsid w:val="00673E65"/>
    <w:rsid w:val="00674746"/>
    <w:rsid w:val="0067643A"/>
    <w:rsid w:val="00686BA8"/>
    <w:rsid w:val="006915E6"/>
    <w:rsid w:val="00696DB1"/>
    <w:rsid w:val="006A21FA"/>
    <w:rsid w:val="006A27F1"/>
    <w:rsid w:val="006A42B0"/>
    <w:rsid w:val="006A4EAB"/>
    <w:rsid w:val="006A6CF1"/>
    <w:rsid w:val="006B079D"/>
    <w:rsid w:val="006B3B8F"/>
    <w:rsid w:val="006B7807"/>
    <w:rsid w:val="006C172B"/>
    <w:rsid w:val="006C1B79"/>
    <w:rsid w:val="006C2195"/>
    <w:rsid w:val="006C27AF"/>
    <w:rsid w:val="006C4AA0"/>
    <w:rsid w:val="006D2A98"/>
    <w:rsid w:val="006D41A0"/>
    <w:rsid w:val="006E0D06"/>
    <w:rsid w:val="006E1202"/>
    <w:rsid w:val="006E2FD3"/>
    <w:rsid w:val="006E7177"/>
    <w:rsid w:val="006F0241"/>
    <w:rsid w:val="006F153B"/>
    <w:rsid w:val="006F1A23"/>
    <w:rsid w:val="006F1C37"/>
    <w:rsid w:val="006F3150"/>
    <w:rsid w:val="006F31F3"/>
    <w:rsid w:val="006F3CF9"/>
    <w:rsid w:val="006F5848"/>
    <w:rsid w:val="006F5F26"/>
    <w:rsid w:val="0070127D"/>
    <w:rsid w:val="00701F4E"/>
    <w:rsid w:val="00710430"/>
    <w:rsid w:val="00710B7D"/>
    <w:rsid w:val="007149EF"/>
    <w:rsid w:val="00715962"/>
    <w:rsid w:val="00717FF3"/>
    <w:rsid w:val="00721DCB"/>
    <w:rsid w:val="0072228C"/>
    <w:rsid w:val="00723C4E"/>
    <w:rsid w:val="00724E22"/>
    <w:rsid w:val="007261B9"/>
    <w:rsid w:val="00726C48"/>
    <w:rsid w:val="0073038A"/>
    <w:rsid w:val="00730F22"/>
    <w:rsid w:val="00732696"/>
    <w:rsid w:val="0073278E"/>
    <w:rsid w:val="00736597"/>
    <w:rsid w:val="00741A2E"/>
    <w:rsid w:val="00745085"/>
    <w:rsid w:val="007467CA"/>
    <w:rsid w:val="00747A49"/>
    <w:rsid w:val="00750602"/>
    <w:rsid w:val="0075748B"/>
    <w:rsid w:val="0075795D"/>
    <w:rsid w:val="00762615"/>
    <w:rsid w:val="00765A02"/>
    <w:rsid w:val="007667D7"/>
    <w:rsid w:val="00767C1D"/>
    <w:rsid w:val="00775115"/>
    <w:rsid w:val="00775A9B"/>
    <w:rsid w:val="0077624E"/>
    <w:rsid w:val="00776A1D"/>
    <w:rsid w:val="007807A0"/>
    <w:rsid w:val="00780ABF"/>
    <w:rsid w:val="00781140"/>
    <w:rsid w:val="007849DF"/>
    <w:rsid w:val="00784CC8"/>
    <w:rsid w:val="0078789C"/>
    <w:rsid w:val="00793119"/>
    <w:rsid w:val="0079458A"/>
    <w:rsid w:val="00795CB5"/>
    <w:rsid w:val="007A0191"/>
    <w:rsid w:val="007A21AE"/>
    <w:rsid w:val="007A74A0"/>
    <w:rsid w:val="007A7837"/>
    <w:rsid w:val="007B0B62"/>
    <w:rsid w:val="007B1702"/>
    <w:rsid w:val="007B6637"/>
    <w:rsid w:val="007B7B3B"/>
    <w:rsid w:val="007C08A8"/>
    <w:rsid w:val="007C0AFB"/>
    <w:rsid w:val="007C2416"/>
    <w:rsid w:val="007D20BD"/>
    <w:rsid w:val="007D3647"/>
    <w:rsid w:val="007D3A3F"/>
    <w:rsid w:val="007D3FAB"/>
    <w:rsid w:val="007D41C8"/>
    <w:rsid w:val="007D696C"/>
    <w:rsid w:val="007D79F6"/>
    <w:rsid w:val="007E0A38"/>
    <w:rsid w:val="007E0B86"/>
    <w:rsid w:val="007E47EB"/>
    <w:rsid w:val="007E7B28"/>
    <w:rsid w:val="007F4771"/>
    <w:rsid w:val="007F4D78"/>
    <w:rsid w:val="007F7B04"/>
    <w:rsid w:val="00801FA0"/>
    <w:rsid w:val="00802F74"/>
    <w:rsid w:val="00804127"/>
    <w:rsid w:val="00812E0F"/>
    <w:rsid w:val="00815604"/>
    <w:rsid w:val="008159F0"/>
    <w:rsid w:val="0082134C"/>
    <w:rsid w:val="008216E6"/>
    <w:rsid w:val="00824FAF"/>
    <w:rsid w:val="00826542"/>
    <w:rsid w:val="008370CB"/>
    <w:rsid w:val="00841B9B"/>
    <w:rsid w:val="00842A43"/>
    <w:rsid w:val="00852564"/>
    <w:rsid w:val="00855C71"/>
    <w:rsid w:val="00860ABC"/>
    <w:rsid w:val="008610A4"/>
    <w:rsid w:val="00861C4B"/>
    <w:rsid w:val="008621CC"/>
    <w:rsid w:val="00863A84"/>
    <w:rsid w:val="00864066"/>
    <w:rsid w:val="00864100"/>
    <w:rsid w:val="00864C90"/>
    <w:rsid w:val="00870156"/>
    <w:rsid w:val="0087221F"/>
    <w:rsid w:val="008749F2"/>
    <w:rsid w:val="00876E78"/>
    <w:rsid w:val="00880A67"/>
    <w:rsid w:val="00880E81"/>
    <w:rsid w:val="00883C65"/>
    <w:rsid w:val="008847F2"/>
    <w:rsid w:val="00884EC5"/>
    <w:rsid w:val="0088542A"/>
    <w:rsid w:val="00887312"/>
    <w:rsid w:val="00887566"/>
    <w:rsid w:val="0089195B"/>
    <w:rsid w:val="00892FDB"/>
    <w:rsid w:val="00893FD8"/>
    <w:rsid w:val="0089485F"/>
    <w:rsid w:val="00897BC8"/>
    <w:rsid w:val="008A0970"/>
    <w:rsid w:val="008A2EED"/>
    <w:rsid w:val="008A508A"/>
    <w:rsid w:val="008A7B82"/>
    <w:rsid w:val="008C0698"/>
    <w:rsid w:val="008C3C71"/>
    <w:rsid w:val="008C692C"/>
    <w:rsid w:val="008D26CB"/>
    <w:rsid w:val="008D2D99"/>
    <w:rsid w:val="008D3271"/>
    <w:rsid w:val="008D6A68"/>
    <w:rsid w:val="008D74A5"/>
    <w:rsid w:val="008D79E5"/>
    <w:rsid w:val="008E181E"/>
    <w:rsid w:val="008E538D"/>
    <w:rsid w:val="008E6F9C"/>
    <w:rsid w:val="008F25A6"/>
    <w:rsid w:val="008F2F67"/>
    <w:rsid w:val="008F49A0"/>
    <w:rsid w:val="008F76C3"/>
    <w:rsid w:val="00901794"/>
    <w:rsid w:val="00902163"/>
    <w:rsid w:val="0091381C"/>
    <w:rsid w:val="00921162"/>
    <w:rsid w:val="009215CC"/>
    <w:rsid w:val="009267EF"/>
    <w:rsid w:val="00927DAA"/>
    <w:rsid w:val="00932117"/>
    <w:rsid w:val="00934638"/>
    <w:rsid w:val="00936749"/>
    <w:rsid w:val="009404EF"/>
    <w:rsid w:val="00945626"/>
    <w:rsid w:val="00947C3F"/>
    <w:rsid w:val="009505D0"/>
    <w:rsid w:val="009544E0"/>
    <w:rsid w:val="009548E7"/>
    <w:rsid w:val="009549B0"/>
    <w:rsid w:val="009563FA"/>
    <w:rsid w:val="00960C65"/>
    <w:rsid w:val="00961240"/>
    <w:rsid w:val="0096219C"/>
    <w:rsid w:val="0096278E"/>
    <w:rsid w:val="00966300"/>
    <w:rsid w:val="009711A5"/>
    <w:rsid w:val="009731AF"/>
    <w:rsid w:val="009752CB"/>
    <w:rsid w:val="0097539F"/>
    <w:rsid w:val="009844B1"/>
    <w:rsid w:val="00986A54"/>
    <w:rsid w:val="00990858"/>
    <w:rsid w:val="009925BA"/>
    <w:rsid w:val="0099280F"/>
    <w:rsid w:val="00992CBD"/>
    <w:rsid w:val="009A08E7"/>
    <w:rsid w:val="009A1A56"/>
    <w:rsid w:val="009A370F"/>
    <w:rsid w:val="009B103D"/>
    <w:rsid w:val="009B6648"/>
    <w:rsid w:val="009B72F0"/>
    <w:rsid w:val="009B74BF"/>
    <w:rsid w:val="009C1AE4"/>
    <w:rsid w:val="009C43B5"/>
    <w:rsid w:val="009C47DE"/>
    <w:rsid w:val="009C6BC9"/>
    <w:rsid w:val="009D079C"/>
    <w:rsid w:val="009D3DCD"/>
    <w:rsid w:val="009D6C3B"/>
    <w:rsid w:val="009E0C30"/>
    <w:rsid w:val="009E588B"/>
    <w:rsid w:val="009E6926"/>
    <w:rsid w:val="009E7717"/>
    <w:rsid w:val="009F07A9"/>
    <w:rsid w:val="009F1D9C"/>
    <w:rsid w:val="009F2DEF"/>
    <w:rsid w:val="009F5619"/>
    <w:rsid w:val="009F7BD0"/>
    <w:rsid w:val="00A00AC5"/>
    <w:rsid w:val="00A034D7"/>
    <w:rsid w:val="00A04E2B"/>
    <w:rsid w:val="00A06E12"/>
    <w:rsid w:val="00A07225"/>
    <w:rsid w:val="00A17035"/>
    <w:rsid w:val="00A20798"/>
    <w:rsid w:val="00A20F9E"/>
    <w:rsid w:val="00A20FAB"/>
    <w:rsid w:val="00A23626"/>
    <w:rsid w:val="00A24B25"/>
    <w:rsid w:val="00A25543"/>
    <w:rsid w:val="00A26743"/>
    <w:rsid w:val="00A37722"/>
    <w:rsid w:val="00A41F11"/>
    <w:rsid w:val="00A421C4"/>
    <w:rsid w:val="00A45847"/>
    <w:rsid w:val="00A46C41"/>
    <w:rsid w:val="00A5098B"/>
    <w:rsid w:val="00A516F7"/>
    <w:rsid w:val="00A52800"/>
    <w:rsid w:val="00A52E29"/>
    <w:rsid w:val="00A536A4"/>
    <w:rsid w:val="00A56A47"/>
    <w:rsid w:val="00A617B3"/>
    <w:rsid w:val="00A65908"/>
    <w:rsid w:val="00A65BD2"/>
    <w:rsid w:val="00A65F37"/>
    <w:rsid w:val="00A67136"/>
    <w:rsid w:val="00A67BD5"/>
    <w:rsid w:val="00A73E51"/>
    <w:rsid w:val="00A75B3A"/>
    <w:rsid w:val="00A76945"/>
    <w:rsid w:val="00A80568"/>
    <w:rsid w:val="00A862A3"/>
    <w:rsid w:val="00A87C46"/>
    <w:rsid w:val="00A918DA"/>
    <w:rsid w:val="00A92C93"/>
    <w:rsid w:val="00A95B3C"/>
    <w:rsid w:val="00A963B7"/>
    <w:rsid w:val="00AA0366"/>
    <w:rsid w:val="00AA4AD8"/>
    <w:rsid w:val="00AA6250"/>
    <w:rsid w:val="00AA672E"/>
    <w:rsid w:val="00AB1A78"/>
    <w:rsid w:val="00AB6B50"/>
    <w:rsid w:val="00AC0CD3"/>
    <w:rsid w:val="00AC0F69"/>
    <w:rsid w:val="00AC235B"/>
    <w:rsid w:val="00AD19A6"/>
    <w:rsid w:val="00AD264F"/>
    <w:rsid w:val="00AD343D"/>
    <w:rsid w:val="00AD4615"/>
    <w:rsid w:val="00AD6357"/>
    <w:rsid w:val="00AE01D8"/>
    <w:rsid w:val="00AE2F0E"/>
    <w:rsid w:val="00AE3456"/>
    <w:rsid w:val="00AE47D5"/>
    <w:rsid w:val="00AE581C"/>
    <w:rsid w:val="00AE7597"/>
    <w:rsid w:val="00AF0BD1"/>
    <w:rsid w:val="00AF368D"/>
    <w:rsid w:val="00AF7515"/>
    <w:rsid w:val="00AF7772"/>
    <w:rsid w:val="00B004E3"/>
    <w:rsid w:val="00B0053F"/>
    <w:rsid w:val="00B05DD1"/>
    <w:rsid w:val="00B107B0"/>
    <w:rsid w:val="00B10A17"/>
    <w:rsid w:val="00B11393"/>
    <w:rsid w:val="00B12910"/>
    <w:rsid w:val="00B129AF"/>
    <w:rsid w:val="00B12F21"/>
    <w:rsid w:val="00B13685"/>
    <w:rsid w:val="00B2211F"/>
    <w:rsid w:val="00B22C93"/>
    <w:rsid w:val="00B246E5"/>
    <w:rsid w:val="00B249B2"/>
    <w:rsid w:val="00B26120"/>
    <w:rsid w:val="00B27592"/>
    <w:rsid w:val="00B30988"/>
    <w:rsid w:val="00B37C5D"/>
    <w:rsid w:val="00B40282"/>
    <w:rsid w:val="00B40606"/>
    <w:rsid w:val="00B40E07"/>
    <w:rsid w:val="00B40E16"/>
    <w:rsid w:val="00B41425"/>
    <w:rsid w:val="00B426C3"/>
    <w:rsid w:val="00B44820"/>
    <w:rsid w:val="00B44B2D"/>
    <w:rsid w:val="00B514A9"/>
    <w:rsid w:val="00B572D7"/>
    <w:rsid w:val="00B5741B"/>
    <w:rsid w:val="00B61F4D"/>
    <w:rsid w:val="00B64FB5"/>
    <w:rsid w:val="00B7333F"/>
    <w:rsid w:val="00B7403B"/>
    <w:rsid w:val="00B76CA0"/>
    <w:rsid w:val="00B81966"/>
    <w:rsid w:val="00B82AB5"/>
    <w:rsid w:val="00B861E5"/>
    <w:rsid w:val="00B87CBD"/>
    <w:rsid w:val="00B9050A"/>
    <w:rsid w:val="00B93E17"/>
    <w:rsid w:val="00BA2F71"/>
    <w:rsid w:val="00BA54C5"/>
    <w:rsid w:val="00BA5B7C"/>
    <w:rsid w:val="00BA6609"/>
    <w:rsid w:val="00BA6C24"/>
    <w:rsid w:val="00BB041F"/>
    <w:rsid w:val="00BB050B"/>
    <w:rsid w:val="00BB0718"/>
    <w:rsid w:val="00BB345C"/>
    <w:rsid w:val="00BB3CB7"/>
    <w:rsid w:val="00BB6C11"/>
    <w:rsid w:val="00BB7CA8"/>
    <w:rsid w:val="00BC1D8D"/>
    <w:rsid w:val="00BC2CC2"/>
    <w:rsid w:val="00BC5002"/>
    <w:rsid w:val="00BD1961"/>
    <w:rsid w:val="00BD63EC"/>
    <w:rsid w:val="00BE0BCF"/>
    <w:rsid w:val="00BE10A2"/>
    <w:rsid w:val="00BE17C3"/>
    <w:rsid w:val="00BE6725"/>
    <w:rsid w:val="00BF0028"/>
    <w:rsid w:val="00BF2D25"/>
    <w:rsid w:val="00C0003C"/>
    <w:rsid w:val="00C02F90"/>
    <w:rsid w:val="00C11246"/>
    <w:rsid w:val="00C138D8"/>
    <w:rsid w:val="00C16933"/>
    <w:rsid w:val="00C16A1C"/>
    <w:rsid w:val="00C23258"/>
    <w:rsid w:val="00C24E97"/>
    <w:rsid w:val="00C25E9F"/>
    <w:rsid w:val="00C3254A"/>
    <w:rsid w:val="00C360F9"/>
    <w:rsid w:val="00C362BC"/>
    <w:rsid w:val="00C362D1"/>
    <w:rsid w:val="00C36FC4"/>
    <w:rsid w:val="00C43287"/>
    <w:rsid w:val="00C437B6"/>
    <w:rsid w:val="00C44E5B"/>
    <w:rsid w:val="00C46213"/>
    <w:rsid w:val="00C4656D"/>
    <w:rsid w:val="00C46705"/>
    <w:rsid w:val="00C5155B"/>
    <w:rsid w:val="00C52546"/>
    <w:rsid w:val="00C538A1"/>
    <w:rsid w:val="00C53B96"/>
    <w:rsid w:val="00C553C3"/>
    <w:rsid w:val="00C5613F"/>
    <w:rsid w:val="00C56202"/>
    <w:rsid w:val="00C572DC"/>
    <w:rsid w:val="00C64BDC"/>
    <w:rsid w:val="00C663FA"/>
    <w:rsid w:val="00C666F3"/>
    <w:rsid w:val="00C73C54"/>
    <w:rsid w:val="00C746B4"/>
    <w:rsid w:val="00C825DE"/>
    <w:rsid w:val="00C9070C"/>
    <w:rsid w:val="00C932AC"/>
    <w:rsid w:val="00C94AAD"/>
    <w:rsid w:val="00CA4443"/>
    <w:rsid w:val="00CA5F5A"/>
    <w:rsid w:val="00CA73F6"/>
    <w:rsid w:val="00CA756C"/>
    <w:rsid w:val="00CB2AD9"/>
    <w:rsid w:val="00CB2BD3"/>
    <w:rsid w:val="00CB5642"/>
    <w:rsid w:val="00CC42C7"/>
    <w:rsid w:val="00CD291D"/>
    <w:rsid w:val="00CD6821"/>
    <w:rsid w:val="00CD7620"/>
    <w:rsid w:val="00CE1524"/>
    <w:rsid w:val="00CE5E1C"/>
    <w:rsid w:val="00CF13EF"/>
    <w:rsid w:val="00CF3981"/>
    <w:rsid w:val="00CF39F1"/>
    <w:rsid w:val="00CF7A8B"/>
    <w:rsid w:val="00D1008D"/>
    <w:rsid w:val="00D153C6"/>
    <w:rsid w:val="00D1791E"/>
    <w:rsid w:val="00D20222"/>
    <w:rsid w:val="00D20843"/>
    <w:rsid w:val="00D20F12"/>
    <w:rsid w:val="00D2246E"/>
    <w:rsid w:val="00D25BAE"/>
    <w:rsid w:val="00D25C39"/>
    <w:rsid w:val="00D30D03"/>
    <w:rsid w:val="00D32335"/>
    <w:rsid w:val="00D338AC"/>
    <w:rsid w:val="00D36A87"/>
    <w:rsid w:val="00D36D90"/>
    <w:rsid w:val="00D37CD1"/>
    <w:rsid w:val="00D40C8E"/>
    <w:rsid w:val="00D43509"/>
    <w:rsid w:val="00D44F3C"/>
    <w:rsid w:val="00D4594A"/>
    <w:rsid w:val="00D46A36"/>
    <w:rsid w:val="00D52504"/>
    <w:rsid w:val="00D52E2C"/>
    <w:rsid w:val="00D53E67"/>
    <w:rsid w:val="00D5718C"/>
    <w:rsid w:val="00D605C6"/>
    <w:rsid w:val="00D620E7"/>
    <w:rsid w:val="00D62CC6"/>
    <w:rsid w:val="00D62E3F"/>
    <w:rsid w:val="00D6462E"/>
    <w:rsid w:val="00D64AE1"/>
    <w:rsid w:val="00D658BC"/>
    <w:rsid w:val="00D679A6"/>
    <w:rsid w:val="00D67FEE"/>
    <w:rsid w:val="00D710B1"/>
    <w:rsid w:val="00D7233E"/>
    <w:rsid w:val="00D72626"/>
    <w:rsid w:val="00D72F45"/>
    <w:rsid w:val="00D752F0"/>
    <w:rsid w:val="00D759DA"/>
    <w:rsid w:val="00D76284"/>
    <w:rsid w:val="00D80B81"/>
    <w:rsid w:val="00D81DB7"/>
    <w:rsid w:val="00D84503"/>
    <w:rsid w:val="00D85A5E"/>
    <w:rsid w:val="00D91EDB"/>
    <w:rsid w:val="00D92BB0"/>
    <w:rsid w:val="00D93666"/>
    <w:rsid w:val="00D952A5"/>
    <w:rsid w:val="00DA5E64"/>
    <w:rsid w:val="00DB10D7"/>
    <w:rsid w:val="00DB125F"/>
    <w:rsid w:val="00DB36BA"/>
    <w:rsid w:val="00DB5EE8"/>
    <w:rsid w:val="00DB69DD"/>
    <w:rsid w:val="00DB705E"/>
    <w:rsid w:val="00DB70E2"/>
    <w:rsid w:val="00DC0597"/>
    <w:rsid w:val="00DC2B99"/>
    <w:rsid w:val="00DC3D15"/>
    <w:rsid w:val="00DC770C"/>
    <w:rsid w:val="00DD6477"/>
    <w:rsid w:val="00DD6B37"/>
    <w:rsid w:val="00DE08A5"/>
    <w:rsid w:val="00DE114E"/>
    <w:rsid w:val="00DE13EE"/>
    <w:rsid w:val="00DE1C44"/>
    <w:rsid w:val="00DE45CD"/>
    <w:rsid w:val="00DF7A8D"/>
    <w:rsid w:val="00E04BE1"/>
    <w:rsid w:val="00E05443"/>
    <w:rsid w:val="00E05D15"/>
    <w:rsid w:val="00E06A77"/>
    <w:rsid w:val="00E124DE"/>
    <w:rsid w:val="00E125B1"/>
    <w:rsid w:val="00E22370"/>
    <w:rsid w:val="00E24483"/>
    <w:rsid w:val="00E24BE7"/>
    <w:rsid w:val="00E25724"/>
    <w:rsid w:val="00E37373"/>
    <w:rsid w:val="00E37CF6"/>
    <w:rsid w:val="00E416EE"/>
    <w:rsid w:val="00E46837"/>
    <w:rsid w:val="00E46E1C"/>
    <w:rsid w:val="00E50063"/>
    <w:rsid w:val="00E50C7C"/>
    <w:rsid w:val="00E50E07"/>
    <w:rsid w:val="00E53C82"/>
    <w:rsid w:val="00E562FB"/>
    <w:rsid w:val="00E5669C"/>
    <w:rsid w:val="00E60C1B"/>
    <w:rsid w:val="00E6161C"/>
    <w:rsid w:val="00E62C34"/>
    <w:rsid w:val="00E636AD"/>
    <w:rsid w:val="00E63A0E"/>
    <w:rsid w:val="00E649CE"/>
    <w:rsid w:val="00E75FF2"/>
    <w:rsid w:val="00E76645"/>
    <w:rsid w:val="00E81433"/>
    <w:rsid w:val="00E829E2"/>
    <w:rsid w:val="00E85208"/>
    <w:rsid w:val="00E85C1F"/>
    <w:rsid w:val="00E870BE"/>
    <w:rsid w:val="00E901A4"/>
    <w:rsid w:val="00E90CD7"/>
    <w:rsid w:val="00E90DEF"/>
    <w:rsid w:val="00E90E7F"/>
    <w:rsid w:val="00E92FE4"/>
    <w:rsid w:val="00E93A77"/>
    <w:rsid w:val="00EA233A"/>
    <w:rsid w:val="00EA2A5D"/>
    <w:rsid w:val="00EA3C3D"/>
    <w:rsid w:val="00EA7B21"/>
    <w:rsid w:val="00EB2ABB"/>
    <w:rsid w:val="00EB2BBB"/>
    <w:rsid w:val="00EB4B88"/>
    <w:rsid w:val="00EC200B"/>
    <w:rsid w:val="00EC5DEB"/>
    <w:rsid w:val="00EC6799"/>
    <w:rsid w:val="00ED0DFB"/>
    <w:rsid w:val="00ED1D48"/>
    <w:rsid w:val="00ED253B"/>
    <w:rsid w:val="00ED29E2"/>
    <w:rsid w:val="00ED3160"/>
    <w:rsid w:val="00ED34F7"/>
    <w:rsid w:val="00ED38F9"/>
    <w:rsid w:val="00ED7341"/>
    <w:rsid w:val="00EE15DC"/>
    <w:rsid w:val="00EE60DD"/>
    <w:rsid w:val="00EF03A7"/>
    <w:rsid w:val="00EF0F9C"/>
    <w:rsid w:val="00EF278A"/>
    <w:rsid w:val="00EF44C9"/>
    <w:rsid w:val="00EF7CC1"/>
    <w:rsid w:val="00F025DF"/>
    <w:rsid w:val="00F02E8B"/>
    <w:rsid w:val="00F072DF"/>
    <w:rsid w:val="00F10C9B"/>
    <w:rsid w:val="00F11BE8"/>
    <w:rsid w:val="00F13BAC"/>
    <w:rsid w:val="00F17299"/>
    <w:rsid w:val="00F17F34"/>
    <w:rsid w:val="00F21CBC"/>
    <w:rsid w:val="00F2257E"/>
    <w:rsid w:val="00F23372"/>
    <w:rsid w:val="00F3115A"/>
    <w:rsid w:val="00F41737"/>
    <w:rsid w:val="00F43169"/>
    <w:rsid w:val="00F4463B"/>
    <w:rsid w:val="00F45526"/>
    <w:rsid w:val="00F4668E"/>
    <w:rsid w:val="00F46A42"/>
    <w:rsid w:val="00F5108C"/>
    <w:rsid w:val="00F51178"/>
    <w:rsid w:val="00F5610D"/>
    <w:rsid w:val="00F566A8"/>
    <w:rsid w:val="00F57E46"/>
    <w:rsid w:val="00F64F7B"/>
    <w:rsid w:val="00F660A2"/>
    <w:rsid w:val="00F66381"/>
    <w:rsid w:val="00F6665E"/>
    <w:rsid w:val="00F67301"/>
    <w:rsid w:val="00F67FD6"/>
    <w:rsid w:val="00F70196"/>
    <w:rsid w:val="00F70921"/>
    <w:rsid w:val="00F75AA1"/>
    <w:rsid w:val="00F7653D"/>
    <w:rsid w:val="00F76E01"/>
    <w:rsid w:val="00F80EAA"/>
    <w:rsid w:val="00F842B3"/>
    <w:rsid w:val="00F87A10"/>
    <w:rsid w:val="00F92F58"/>
    <w:rsid w:val="00F94FDD"/>
    <w:rsid w:val="00F97266"/>
    <w:rsid w:val="00FA0DF9"/>
    <w:rsid w:val="00FA1BD3"/>
    <w:rsid w:val="00FA37FA"/>
    <w:rsid w:val="00FA3BDB"/>
    <w:rsid w:val="00FA64DB"/>
    <w:rsid w:val="00FA6916"/>
    <w:rsid w:val="00FA6A97"/>
    <w:rsid w:val="00FA6ACC"/>
    <w:rsid w:val="00FA77C4"/>
    <w:rsid w:val="00FB1892"/>
    <w:rsid w:val="00FB38E2"/>
    <w:rsid w:val="00FC11C5"/>
    <w:rsid w:val="00FC14D2"/>
    <w:rsid w:val="00FC1B67"/>
    <w:rsid w:val="00FC29D3"/>
    <w:rsid w:val="00FC440C"/>
    <w:rsid w:val="00FC6299"/>
    <w:rsid w:val="00FC6C55"/>
    <w:rsid w:val="00FC7040"/>
    <w:rsid w:val="00FD239E"/>
    <w:rsid w:val="00FD2DAB"/>
    <w:rsid w:val="00FD3B09"/>
    <w:rsid w:val="00FE0C6E"/>
    <w:rsid w:val="00FE22A8"/>
    <w:rsid w:val="00FE310F"/>
    <w:rsid w:val="00FE6B71"/>
    <w:rsid w:val="00FE76E3"/>
    <w:rsid w:val="00FF18B9"/>
    <w:rsid w:val="00FF2D76"/>
    <w:rsid w:val="01172179"/>
    <w:rsid w:val="01452157"/>
    <w:rsid w:val="017B11E4"/>
    <w:rsid w:val="0198797E"/>
    <w:rsid w:val="01E672D5"/>
    <w:rsid w:val="02071E35"/>
    <w:rsid w:val="0216715F"/>
    <w:rsid w:val="021D229B"/>
    <w:rsid w:val="025C7C3B"/>
    <w:rsid w:val="0273010D"/>
    <w:rsid w:val="02827732"/>
    <w:rsid w:val="028D692C"/>
    <w:rsid w:val="029841FB"/>
    <w:rsid w:val="02A96106"/>
    <w:rsid w:val="02C1531D"/>
    <w:rsid w:val="032338E1"/>
    <w:rsid w:val="03433F84"/>
    <w:rsid w:val="0348159A"/>
    <w:rsid w:val="03685798"/>
    <w:rsid w:val="036A1510"/>
    <w:rsid w:val="03854360"/>
    <w:rsid w:val="03D143FF"/>
    <w:rsid w:val="03E07A24"/>
    <w:rsid w:val="03E811F5"/>
    <w:rsid w:val="042C0EBC"/>
    <w:rsid w:val="043D11AF"/>
    <w:rsid w:val="04775DE8"/>
    <w:rsid w:val="04974587"/>
    <w:rsid w:val="04C04D76"/>
    <w:rsid w:val="04D31337"/>
    <w:rsid w:val="04ED41A7"/>
    <w:rsid w:val="04EF1DF0"/>
    <w:rsid w:val="052B2F21"/>
    <w:rsid w:val="05384ED8"/>
    <w:rsid w:val="054C48B1"/>
    <w:rsid w:val="05D45367"/>
    <w:rsid w:val="063C19F6"/>
    <w:rsid w:val="065169B7"/>
    <w:rsid w:val="066E30C6"/>
    <w:rsid w:val="06AC0092"/>
    <w:rsid w:val="06BC6527"/>
    <w:rsid w:val="06CD117A"/>
    <w:rsid w:val="06F20C19"/>
    <w:rsid w:val="070E2F88"/>
    <w:rsid w:val="07153697"/>
    <w:rsid w:val="072B0FB7"/>
    <w:rsid w:val="07334A4A"/>
    <w:rsid w:val="07397B77"/>
    <w:rsid w:val="073D0CEA"/>
    <w:rsid w:val="07487DBA"/>
    <w:rsid w:val="074D28B2"/>
    <w:rsid w:val="076D5A73"/>
    <w:rsid w:val="0777297F"/>
    <w:rsid w:val="077A1F3E"/>
    <w:rsid w:val="07941252"/>
    <w:rsid w:val="0796181F"/>
    <w:rsid w:val="080D5E13"/>
    <w:rsid w:val="08167EB9"/>
    <w:rsid w:val="082456F4"/>
    <w:rsid w:val="083D471B"/>
    <w:rsid w:val="0865674A"/>
    <w:rsid w:val="08747D30"/>
    <w:rsid w:val="08A52FEB"/>
    <w:rsid w:val="08BA4CE8"/>
    <w:rsid w:val="08D5567E"/>
    <w:rsid w:val="091817CE"/>
    <w:rsid w:val="09410F65"/>
    <w:rsid w:val="094C0FF5"/>
    <w:rsid w:val="0957582C"/>
    <w:rsid w:val="09581E0B"/>
    <w:rsid w:val="095E1B17"/>
    <w:rsid w:val="096E0EE2"/>
    <w:rsid w:val="098470A4"/>
    <w:rsid w:val="09AD125A"/>
    <w:rsid w:val="09B03A0D"/>
    <w:rsid w:val="09B17DE9"/>
    <w:rsid w:val="09C556F2"/>
    <w:rsid w:val="09DD5E60"/>
    <w:rsid w:val="09E12944"/>
    <w:rsid w:val="09ED2E9B"/>
    <w:rsid w:val="0A1C51AB"/>
    <w:rsid w:val="0A2D14EA"/>
    <w:rsid w:val="0A5911A4"/>
    <w:rsid w:val="0A647547"/>
    <w:rsid w:val="0A705714"/>
    <w:rsid w:val="0AD11914"/>
    <w:rsid w:val="0ADE515E"/>
    <w:rsid w:val="0B0F14CD"/>
    <w:rsid w:val="0B100DA8"/>
    <w:rsid w:val="0B275F39"/>
    <w:rsid w:val="0B3B0B0D"/>
    <w:rsid w:val="0B642CE9"/>
    <w:rsid w:val="0B764EEE"/>
    <w:rsid w:val="0B8E4C10"/>
    <w:rsid w:val="0B952F4D"/>
    <w:rsid w:val="0B9A495D"/>
    <w:rsid w:val="0BA63302"/>
    <w:rsid w:val="0BD75BB1"/>
    <w:rsid w:val="0BDE0CED"/>
    <w:rsid w:val="0C005169"/>
    <w:rsid w:val="0C0608D2"/>
    <w:rsid w:val="0C790A16"/>
    <w:rsid w:val="0C842CBC"/>
    <w:rsid w:val="0CB832EC"/>
    <w:rsid w:val="0CEE4F60"/>
    <w:rsid w:val="0CF62067"/>
    <w:rsid w:val="0D29279E"/>
    <w:rsid w:val="0D3B3F1D"/>
    <w:rsid w:val="0D436E01"/>
    <w:rsid w:val="0D6C2329"/>
    <w:rsid w:val="0D6D3C36"/>
    <w:rsid w:val="0D6E60A1"/>
    <w:rsid w:val="0D712BF2"/>
    <w:rsid w:val="0D766D04"/>
    <w:rsid w:val="0D7B654D"/>
    <w:rsid w:val="0D8458C4"/>
    <w:rsid w:val="0DBC6E0C"/>
    <w:rsid w:val="0DC246A2"/>
    <w:rsid w:val="0DD705FB"/>
    <w:rsid w:val="0DE34B57"/>
    <w:rsid w:val="0E034A3B"/>
    <w:rsid w:val="0E042561"/>
    <w:rsid w:val="0E0F1632"/>
    <w:rsid w:val="0E107158"/>
    <w:rsid w:val="0E121122"/>
    <w:rsid w:val="0E2C26F4"/>
    <w:rsid w:val="0E7E40C2"/>
    <w:rsid w:val="0F1A5E75"/>
    <w:rsid w:val="0F654E58"/>
    <w:rsid w:val="0F853D0A"/>
    <w:rsid w:val="0FA77648"/>
    <w:rsid w:val="0FAA2376"/>
    <w:rsid w:val="0FE7589C"/>
    <w:rsid w:val="100D5FBD"/>
    <w:rsid w:val="10280789"/>
    <w:rsid w:val="10537F76"/>
    <w:rsid w:val="109C40AF"/>
    <w:rsid w:val="109E39FF"/>
    <w:rsid w:val="10F1501F"/>
    <w:rsid w:val="10F44B0F"/>
    <w:rsid w:val="1102722C"/>
    <w:rsid w:val="110B3162"/>
    <w:rsid w:val="11164A85"/>
    <w:rsid w:val="111E5A3E"/>
    <w:rsid w:val="11592BC4"/>
    <w:rsid w:val="115F467E"/>
    <w:rsid w:val="118063A3"/>
    <w:rsid w:val="118F191C"/>
    <w:rsid w:val="11A12C03"/>
    <w:rsid w:val="11BA7B07"/>
    <w:rsid w:val="11E04DB6"/>
    <w:rsid w:val="11E83200"/>
    <w:rsid w:val="11EB4164"/>
    <w:rsid w:val="123258EF"/>
    <w:rsid w:val="12490B7F"/>
    <w:rsid w:val="129B7938"/>
    <w:rsid w:val="12C127C8"/>
    <w:rsid w:val="13166FBF"/>
    <w:rsid w:val="13392CAD"/>
    <w:rsid w:val="133A4330"/>
    <w:rsid w:val="13A26AA4"/>
    <w:rsid w:val="13B23C03"/>
    <w:rsid w:val="13BF1404"/>
    <w:rsid w:val="13D33102"/>
    <w:rsid w:val="13DA7FEC"/>
    <w:rsid w:val="13F57B76"/>
    <w:rsid w:val="140973EB"/>
    <w:rsid w:val="1427631F"/>
    <w:rsid w:val="14326FF7"/>
    <w:rsid w:val="14E630A7"/>
    <w:rsid w:val="14EB7FD7"/>
    <w:rsid w:val="14FB646C"/>
    <w:rsid w:val="152A332F"/>
    <w:rsid w:val="152F25BA"/>
    <w:rsid w:val="15424C87"/>
    <w:rsid w:val="155341CA"/>
    <w:rsid w:val="15727625"/>
    <w:rsid w:val="157306F8"/>
    <w:rsid w:val="159248FD"/>
    <w:rsid w:val="15D445BE"/>
    <w:rsid w:val="15E909BB"/>
    <w:rsid w:val="15F76BBD"/>
    <w:rsid w:val="160E6673"/>
    <w:rsid w:val="1662251B"/>
    <w:rsid w:val="1665769A"/>
    <w:rsid w:val="16775DA2"/>
    <w:rsid w:val="16832BBD"/>
    <w:rsid w:val="1691747A"/>
    <w:rsid w:val="16B94831"/>
    <w:rsid w:val="16BD25D8"/>
    <w:rsid w:val="16E527F2"/>
    <w:rsid w:val="170F26A3"/>
    <w:rsid w:val="17592043"/>
    <w:rsid w:val="17660F72"/>
    <w:rsid w:val="177A38B0"/>
    <w:rsid w:val="177B5642"/>
    <w:rsid w:val="179A2F3F"/>
    <w:rsid w:val="179D64B2"/>
    <w:rsid w:val="17D66D1D"/>
    <w:rsid w:val="17DB07D7"/>
    <w:rsid w:val="17E72CD8"/>
    <w:rsid w:val="17F15BC5"/>
    <w:rsid w:val="184A1D82"/>
    <w:rsid w:val="188350F6"/>
    <w:rsid w:val="18B169F7"/>
    <w:rsid w:val="18D3325C"/>
    <w:rsid w:val="18FF22A3"/>
    <w:rsid w:val="190516FD"/>
    <w:rsid w:val="191B6957"/>
    <w:rsid w:val="194D26EB"/>
    <w:rsid w:val="196565AA"/>
    <w:rsid w:val="19805192"/>
    <w:rsid w:val="19B1359D"/>
    <w:rsid w:val="19C20E4D"/>
    <w:rsid w:val="19D83220"/>
    <w:rsid w:val="19FA75E5"/>
    <w:rsid w:val="1A057D8D"/>
    <w:rsid w:val="1A0A0EFF"/>
    <w:rsid w:val="1A240213"/>
    <w:rsid w:val="1A88631A"/>
    <w:rsid w:val="1A993ADA"/>
    <w:rsid w:val="1AB1581F"/>
    <w:rsid w:val="1ABF048F"/>
    <w:rsid w:val="1AC75042"/>
    <w:rsid w:val="1AC76DF0"/>
    <w:rsid w:val="1AD03EF7"/>
    <w:rsid w:val="1AE54329"/>
    <w:rsid w:val="1AE9320B"/>
    <w:rsid w:val="1AEA7E00"/>
    <w:rsid w:val="1B0643A4"/>
    <w:rsid w:val="1B0D6EF9"/>
    <w:rsid w:val="1B293607"/>
    <w:rsid w:val="1B365A09"/>
    <w:rsid w:val="1B397CEE"/>
    <w:rsid w:val="1B3F16EF"/>
    <w:rsid w:val="1B742AD4"/>
    <w:rsid w:val="1B7A3E63"/>
    <w:rsid w:val="1BB9498B"/>
    <w:rsid w:val="1BE851C2"/>
    <w:rsid w:val="1C237A27"/>
    <w:rsid w:val="1C27223D"/>
    <w:rsid w:val="1C476D9C"/>
    <w:rsid w:val="1C6C5EA1"/>
    <w:rsid w:val="1C6E02BF"/>
    <w:rsid w:val="1C6E6AA0"/>
    <w:rsid w:val="1C724F57"/>
    <w:rsid w:val="1C9A0C60"/>
    <w:rsid w:val="1CA14483"/>
    <w:rsid w:val="1CC63DBE"/>
    <w:rsid w:val="1CD81789"/>
    <w:rsid w:val="1CDF6F23"/>
    <w:rsid w:val="1CF17ED4"/>
    <w:rsid w:val="1D0600A4"/>
    <w:rsid w:val="1D525097"/>
    <w:rsid w:val="1D5D48F4"/>
    <w:rsid w:val="1D660B43"/>
    <w:rsid w:val="1D884ECC"/>
    <w:rsid w:val="1DC55869"/>
    <w:rsid w:val="1DF919B7"/>
    <w:rsid w:val="1E05210A"/>
    <w:rsid w:val="1E286E07"/>
    <w:rsid w:val="1E2C0141"/>
    <w:rsid w:val="1E62755C"/>
    <w:rsid w:val="1E752A43"/>
    <w:rsid w:val="1EA57449"/>
    <w:rsid w:val="1EC04736"/>
    <w:rsid w:val="1ECE2E43"/>
    <w:rsid w:val="1EF045B7"/>
    <w:rsid w:val="1F2E69D8"/>
    <w:rsid w:val="1F3C5FFF"/>
    <w:rsid w:val="1F4C5FA0"/>
    <w:rsid w:val="1FA53BA4"/>
    <w:rsid w:val="1FB713CE"/>
    <w:rsid w:val="1FCB7383"/>
    <w:rsid w:val="1FD60202"/>
    <w:rsid w:val="1FDC50EC"/>
    <w:rsid w:val="1FEA200A"/>
    <w:rsid w:val="201475CF"/>
    <w:rsid w:val="20286583"/>
    <w:rsid w:val="204D3FC5"/>
    <w:rsid w:val="20562444"/>
    <w:rsid w:val="2059469C"/>
    <w:rsid w:val="206675C3"/>
    <w:rsid w:val="20914128"/>
    <w:rsid w:val="20AE4CDA"/>
    <w:rsid w:val="20BB73F7"/>
    <w:rsid w:val="20D31B29"/>
    <w:rsid w:val="20EF0E4F"/>
    <w:rsid w:val="21381484"/>
    <w:rsid w:val="214C004F"/>
    <w:rsid w:val="215E19DD"/>
    <w:rsid w:val="216B5464"/>
    <w:rsid w:val="21A07443"/>
    <w:rsid w:val="21C3619F"/>
    <w:rsid w:val="21CB61A6"/>
    <w:rsid w:val="21CB652F"/>
    <w:rsid w:val="21D70261"/>
    <w:rsid w:val="21D73DBD"/>
    <w:rsid w:val="21F27172"/>
    <w:rsid w:val="22010E32"/>
    <w:rsid w:val="22066450"/>
    <w:rsid w:val="22205764"/>
    <w:rsid w:val="222F58FD"/>
    <w:rsid w:val="22543660"/>
    <w:rsid w:val="22687929"/>
    <w:rsid w:val="227A5D04"/>
    <w:rsid w:val="22AA635A"/>
    <w:rsid w:val="22E2129A"/>
    <w:rsid w:val="22FC51EC"/>
    <w:rsid w:val="233C481F"/>
    <w:rsid w:val="23563EDF"/>
    <w:rsid w:val="23621DAC"/>
    <w:rsid w:val="23AD1279"/>
    <w:rsid w:val="23B76BD7"/>
    <w:rsid w:val="23DB6B23"/>
    <w:rsid w:val="23F77F57"/>
    <w:rsid w:val="240B41F2"/>
    <w:rsid w:val="242F4C61"/>
    <w:rsid w:val="244F2331"/>
    <w:rsid w:val="245711E5"/>
    <w:rsid w:val="247B1377"/>
    <w:rsid w:val="248A11E7"/>
    <w:rsid w:val="248D3587"/>
    <w:rsid w:val="24A84769"/>
    <w:rsid w:val="24B46637"/>
    <w:rsid w:val="24B76D91"/>
    <w:rsid w:val="24B90CFA"/>
    <w:rsid w:val="24BB2673"/>
    <w:rsid w:val="24DA3EBB"/>
    <w:rsid w:val="24EC5DD1"/>
    <w:rsid w:val="24F133E8"/>
    <w:rsid w:val="251B47FC"/>
    <w:rsid w:val="253204FB"/>
    <w:rsid w:val="253F579B"/>
    <w:rsid w:val="254B70B5"/>
    <w:rsid w:val="255B2F57"/>
    <w:rsid w:val="25AB7A3A"/>
    <w:rsid w:val="25CC356F"/>
    <w:rsid w:val="25CE7F92"/>
    <w:rsid w:val="25D349F1"/>
    <w:rsid w:val="25F0544D"/>
    <w:rsid w:val="261819BB"/>
    <w:rsid w:val="261F20D3"/>
    <w:rsid w:val="26695200"/>
    <w:rsid w:val="26752333"/>
    <w:rsid w:val="26802C75"/>
    <w:rsid w:val="26906C30"/>
    <w:rsid w:val="26AF2191"/>
    <w:rsid w:val="26B172D2"/>
    <w:rsid w:val="26BE4F00"/>
    <w:rsid w:val="26EA4592"/>
    <w:rsid w:val="27085738"/>
    <w:rsid w:val="27187D6A"/>
    <w:rsid w:val="272A2F95"/>
    <w:rsid w:val="274041B2"/>
    <w:rsid w:val="27545EB0"/>
    <w:rsid w:val="276C6496"/>
    <w:rsid w:val="27817354"/>
    <w:rsid w:val="278247CB"/>
    <w:rsid w:val="27C052F3"/>
    <w:rsid w:val="27C76FB9"/>
    <w:rsid w:val="27E9484A"/>
    <w:rsid w:val="28072F22"/>
    <w:rsid w:val="28182B6A"/>
    <w:rsid w:val="2834649F"/>
    <w:rsid w:val="28431333"/>
    <w:rsid w:val="28441A80"/>
    <w:rsid w:val="28537F15"/>
    <w:rsid w:val="286D547B"/>
    <w:rsid w:val="28A569C3"/>
    <w:rsid w:val="28A61736"/>
    <w:rsid w:val="28A75544"/>
    <w:rsid w:val="28AF7842"/>
    <w:rsid w:val="28F811E9"/>
    <w:rsid w:val="29121B7F"/>
    <w:rsid w:val="29491F0D"/>
    <w:rsid w:val="29736AC1"/>
    <w:rsid w:val="29DF1338"/>
    <w:rsid w:val="29F251EF"/>
    <w:rsid w:val="2A0C65CE"/>
    <w:rsid w:val="2A21651D"/>
    <w:rsid w:val="2A2E29E8"/>
    <w:rsid w:val="2A444B3F"/>
    <w:rsid w:val="2A467D32"/>
    <w:rsid w:val="2A6636FD"/>
    <w:rsid w:val="2A691C72"/>
    <w:rsid w:val="2A73664D"/>
    <w:rsid w:val="2A9C3DF6"/>
    <w:rsid w:val="2AA23702"/>
    <w:rsid w:val="2AA8279A"/>
    <w:rsid w:val="2AA84549"/>
    <w:rsid w:val="2AAD35BF"/>
    <w:rsid w:val="2ABC0EED"/>
    <w:rsid w:val="2ACE3C4E"/>
    <w:rsid w:val="2AE412F9"/>
    <w:rsid w:val="2B150EF6"/>
    <w:rsid w:val="2B251B3D"/>
    <w:rsid w:val="2B420A41"/>
    <w:rsid w:val="2B98162B"/>
    <w:rsid w:val="2BB67139"/>
    <w:rsid w:val="2BDA7FA9"/>
    <w:rsid w:val="2C175CA8"/>
    <w:rsid w:val="2C2045B2"/>
    <w:rsid w:val="2C233DA5"/>
    <w:rsid w:val="2C2E4F21"/>
    <w:rsid w:val="2C33078A"/>
    <w:rsid w:val="2C386DD1"/>
    <w:rsid w:val="2C3C4C0F"/>
    <w:rsid w:val="2C504E98"/>
    <w:rsid w:val="2C526E62"/>
    <w:rsid w:val="2C550700"/>
    <w:rsid w:val="2C66211B"/>
    <w:rsid w:val="2C9F3729"/>
    <w:rsid w:val="2CAA298E"/>
    <w:rsid w:val="2CBD6A74"/>
    <w:rsid w:val="2D0A14EA"/>
    <w:rsid w:val="2D2D1B91"/>
    <w:rsid w:val="2D340A5A"/>
    <w:rsid w:val="2D5664DE"/>
    <w:rsid w:val="2D623596"/>
    <w:rsid w:val="2D63280A"/>
    <w:rsid w:val="2D8079FF"/>
    <w:rsid w:val="2D83129D"/>
    <w:rsid w:val="2D93478A"/>
    <w:rsid w:val="2D940DB4"/>
    <w:rsid w:val="2D983C69"/>
    <w:rsid w:val="2DAC53B9"/>
    <w:rsid w:val="2DB52931"/>
    <w:rsid w:val="2DC91962"/>
    <w:rsid w:val="2E1B14D5"/>
    <w:rsid w:val="2E2A1718"/>
    <w:rsid w:val="2E4E74DD"/>
    <w:rsid w:val="2E7F7CB6"/>
    <w:rsid w:val="2E94409C"/>
    <w:rsid w:val="2EB00083"/>
    <w:rsid w:val="2EC64825"/>
    <w:rsid w:val="2EE736D7"/>
    <w:rsid w:val="2EFC4E63"/>
    <w:rsid w:val="2EFF2D8E"/>
    <w:rsid w:val="2F3440E9"/>
    <w:rsid w:val="2F3E7229"/>
    <w:rsid w:val="2F4F544D"/>
    <w:rsid w:val="2F736386"/>
    <w:rsid w:val="2F967065"/>
    <w:rsid w:val="2F9B0B20"/>
    <w:rsid w:val="2FAF3BCA"/>
    <w:rsid w:val="2FB7522E"/>
    <w:rsid w:val="2FBF1F19"/>
    <w:rsid w:val="2FE778C1"/>
    <w:rsid w:val="30423744"/>
    <w:rsid w:val="30474804"/>
    <w:rsid w:val="309C68FD"/>
    <w:rsid w:val="30A57E15"/>
    <w:rsid w:val="30BF1E26"/>
    <w:rsid w:val="30CC6AB7"/>
    <w:rsid w:val="30F06C49"/>
    <w:rsid w:val="31046251"/>
    <w:rsid w:val="313742F3"/>
    <w:rsid w:val="31497106"/>
    <w:rsid w:val="3163741B"/>
    <w:rsid w:val="316B2774"/>
    <w:rsid w:val="31997D9D"/>
    <w:rsid w:val="31AD4B3A"/>
    <w:rsid w:val="31B148E3"/>
    <w:rsid w:val="31C752DC"/>
    <w:rsid w:val="31CF0743"/>
    <w:rsid w:val="31D82DA0"/>
    <w:rsid w:val="31DC0F7C"/>
    <w:rsid w:val="31E91180"/>
    <w:rsid w:val="32256487"/>
    <w:rsid w:val="32601546"/>
    <w:rsid w:val="327A5831"/>
    <w:rsid w:val="328C29A2"/>
    <w:rsid w:val="32A60E89"/>
    <w:rsid w:val="32AC4197"/>
    <w:rsid w:val="32B6478F"/>
    <w:rsid w:val="32B65BCC"/>
    <w:rsid w:val="32C17BAB"/>
    <w:rsid w:val="32C24CC4"/>
    <w:rsid w:val="32D61E6F"/>
    <w:rsid w:val="32DB1C5F"/>
    <w:rsid w:val="330422B9"/>
    <w:rsid w:val="330E785B"/>
    <w:rsid w:val="33332E1D"/>
    <w:rsid w:val="33541586"/>
    <w:rsid w:val="33704071"/>
    <w:rsid w:val="3376291B"/>
    <w:rsid w:val="33A616A5"/>
    <w:rsid w:val="33B2468A"/>
    <w:rsid w:val="33CA19D4"/>
    <w:rsid w:val="33E02FA5"/>
    <w:rsid w:val="34082862"/>
    <w:rsid w:val="34190265"/>
    <w:rsid w:val="347100A1"/>
    <w:rsid w:val="34A80DB2"/>
    <w:rsid w:val="34AA710F"/>
    <w:rsid w:val="34BB131C"/>
    <w:rsid w:val="34C07A59"/>
    <w:rsid w:val="34C434B7"/>
    <w:rsid w:val="34CD748C"/>
    <w:rsid w:val="34CE05D4"/>
    <w:rsid w:val="34F15E8D"/>
    <w:rsid w:val="34FB5BBD"/>
    <w:rsid w:val="35144BE1"/>
    <w:rsid w:val="35181A32"/>
    <w:rsid w:val="351E4089"/>
    <w:rsid w:val="3551778A"/>
    <w:rsid w:val="35707279"/>
    <w:rsid w:val="358F0D27"/>
    <w:rsid w:val="359D6AF6"/>
    <w:rsid w:val="35A92731"/>
    <w:rsid w:val="35BD1A31"/>
    <w:rsid w:val="35BF6BEA"/>
    <w:rsid w:val="35D239D4"/>
    <w:rsid w:val="36301896"/>
    <w:rsid w:val="36370E76"/>
    <w:rsid w:val="367E2601"/>
    <w:rsid w:val="36885C9D"/>
    <w:rsid w:val="36B83D65"/>
    <w:rsid w:val="36DF7544"/>
    <w:rsid w:val="36E7464B"/>
    <w:rsid w:val="36EB346A"/>
    <w:rsid w:val="36FC6348"/>
    <w:rsid w:val="375C0B95"/>
    <w:rsid w:val="377E5D58"/>
    <w:rsid w:val="379F64F2"/>
    <w:rsid w:val="37AB4236"/>
    <w:rsid w:val="37C80520"/>
    <w:rsid w:val="37CE75B8"/>
    <w:rsid w:val="37D72911"/>
    <w:rsid w:val="37D848AC"/>
    <w:rsid w:val="380B25BB"/>
    <w:rsid w:val="381B0A50"/>
    <w:rsid w:val="381F3017"/>
    <w:rsid w:val="382673F4"/>
    <w:rsid w:val="38402264"/>
    <w:rsid w:val="3898577E"/>
    <w:rsid w:val="389E2B91"/>
    <w:rsid w:val="38B03AC7"/>
    <w:rsid w:val="38CA4224"/>
    <w:rsid w:val="38CE04EE"/>
    <w:rsid w:val="38EA21D0"/>
    <w:rsid w:val="392327FA"/>
    <w:rsid w:val="393A7865"/>
    <w:rsid w:val="394E6C03"/>
    <w:rsid w:val="396458BD"/>
    <w:rsid w:val="39656AE3"/>
    <w:rsid w:val="39955BD5"/>
    <w:rsid w:val="39CB0253"/>
    <w:rsid w:val="3A3F1290"/>
    <w:rsid w:val="3A6D4E67"/>
    <w:rsid w:val="3A974416"/>
    <w:rsid w:val="3AEC222F"/>
    <w:rsid w:val="3B00427C"/>
    <w:rsid w:val="3B0E664A"/>
    <w:rsid w:val="3B1817A9"/>
    <w:rsid w:val="3B1E4787"/>
    <w:rsid w:val="3B295232"/>
    <w:rsid w:val="3B334302"/>
    <w:rsid w:val="3B3941C7"/>
    <w:rsid w:val="3B513B68"/>
    <w:rsid w:val="3B5443C4"/>
    <w:rsid w:val="3B551553"/>
    <w:rsid w:val="3B5878C5"/>
    <w:rsid w:val="3B7509BF"/>
    <w:rsid w:val="3B7E48EF"/>
    <w:rsid w:val="3B893F22"/>
    <w:rsid w:val="3B946458"/>
    <w:rsid w:val="3B9528C7"/>
    <w:rsid w:val="3BA448B8"/>
    <w:rsid w:val="3BAB32B2"/>
    <w:rsid w:val="3BB0325D"/>
    <w:rsid w:val="3BBC60A6"/>
    <w:rsid w:val="3BD656AE"/>
    <w:rsid w:val="3C2B34D3"/>
    <w:rsid w:val="3C3B5091"/>
    <w:rsid w:val="3C3D319E"/>
    <w:rsid w:val="3C793F97"/>
    <w:rsid w:val="3C940DD1"/>
    <w:rsid w:val="3CBB20A9"/>
    <w:rsid w:val="3CC57117"/>
    <w:rsid w:val="3D1556FF"/>
    <w:rsid w:val="3D1F3C94"/>
    <w:rsid w:val="3D361E88"/>
    <w:rsid w:val="3D422CED"/>
    <w:rsid w:val="3D7B3083"/>
    <w:rsid w:val="3D7B3D3F"/>
    <w:rsid w:val="3D9170BE"/>
    <w:rsid w:val="3D934BC4"/>
    <w:rsid w:val="3DC91CCE"/>
    <w:rsid w:val="3DD10A76"/>
    <w:rsid w:val="3DE05FE2"/>
    <w:rsid w:val="3DEE0E3C"/>
    <w:rsid w:val="3DF02A0B"/>
    <w:rsid w:val="3E02162D"/>
    <w:rsid w:val="3E2717D1"/>
    <w:rsid w:val="3E2B6A45"/>
    <w:rsid w:val="3E350391"/>
    <w:rsid w:val="3E416B2E"/>
    <w:rsid w:val="3E431750"/>
    <w:rsid w:val="3E4800C5"/>
    <w:rsid w:val="3E5227DD"/>
    <w:rsid w:val="3E522CF1"/>
    <w:rsid w:val="3E573E64"/>
    <w:rsid w:val="3E5E3A25"/>
    <w:rsid w:val="3E6F58B8"/>
    <w:rsid w:val="3E7F7AB4"/>
    <w:rsid w:val="3EB219E2"/>
    <w:rsid w:val="3ECD4BB6"/>
    <w:rsid w:val="3EE17DD0"/>
    <w:rsid w:val="3EE710C8"/>
    <w:rsid w:val="3EEF4136"/>
    <w:rsid w:val="3F226537"/>
    <w:rsid w:val="3F26094E"/>
    <w:rsid w:val="3F6A6C05"/>
    <w:rsid w:val="3F9B5FD2"/>
    <w:rsid w:val="3FC740EB"/>
    <w:rsid w:val="3FD94147"/>
    <w:rsid w:val="3FEA705D"/>
    <w:rsid w:val="3FFF0D88"/>
    <w:rsid w:val="40247BED"/>
    <w:rsid w:val="40660393"/>
    <w:rsid w:val="40A20693"/>
    <w:rsid w:val="40B1336E"/>
    <w:rsid w:val="40C83F6A"/>
    <w:rsid w:val="41004C87"/>
    <w:rsid w:val="41067DC3"/>
    <w:rsid w:val="411918A4"/>
    <w:rsid w:val="413B7A6D"/>
    <w:rsid w:val="4156219A"/>
    <w:rsid w:val="41646581"/>
    <w:rsid w:val="416779E7"/>
    <w:rsid w:val="4171348E"/>
    <w:rsid w:val="41A2189A"/>
    <w:rsid w:val="41AC3AFE"/>
    <w:rsid w:val="41DB702B"/>
    <w:rsid w:val="41F45E6E"/>
    <w:rsid w:val="42010CB6"/>
    <w:rsid w:val="421F2EEA"/>
    <w:rsid w:val="42211FBF"/>
    <w:rsid w:val="424C5CAA"/>
    <w:rsid w:val="42562684"/>
    <w:rsid w:val="427613C9"/>
    <w:rsid w:val="42B708D1"/>
    <w:rsid w:val="42D00689"/>
    <w:rsid w:val="42F170C7"/>
    <w:rsid w:val="42FF4ACA"/>
    <w:rsid w:val="43010842"/>
    <w:rsid w:val="433F136A"/>
    <w:rsid w:val="43413928"/>
    <w:rsid w:val="434844DE"/>
    <w:rsid w:val="434E6096"/>
    <w:rsid w:val="437324DE"/>
    <w:rsid w:val="437D25BE"/>
    <w:rsid w:val="43A66DE0"/>
    <w:rsid w:val="43AC0571"/>
    <w:rsid w:val="43BA0E35"/>
    <w:rsid w:val="43D87D79"/>
    <w:rsid w:val="43E40C75"/>
    <w:rsid w:val="43EF2D90"/>
    <w:rsid w:val="442E0C05"/>
    <w:rsid w:val="443941AE"/>
    <w:rsid w:val="44426C2E"/>
    <w:rsid w:val="445552E9"/>
    <w:rsid w:val="445636D6"/>
    <w:rsid w:val="445B2D64"/>
    <w:rsid w:val="449C7223"/>
    <w:rsid w:val="44BE471B"/>
    <w:rsid w:val="44CC41B8"/>
    <w:rsid w:val="45293B9F"/>
    <w:rsid w:val="453758A0"/>
    <w:rsid w:val="453B487D"/>
    <w:rsid w:val="45867E0E"/>
    <w:rsid w:val="458B6AE9"/>
    <w:rsid w:val="45A02594"/>
    <w:rsid w:val="45B826FF"/>
    <w:rsid w:val="45D03C5F"/>
    <w:rsid w:val="45D466E2"/>
    <w:rsid w:val="45E53334"/>
    <w:rsid w:val="46152F37"/>
    <w:rsid w:val="461E5281"/>
    <w:rsid w:val="461F5BAF"/>
    <w:rsid w:val="463B2784"/>
    <w:rsid w:val="46401681"/>
    <w:rsid w:val="464146B2"/>
    <w:rsid w:val="46445615"/>
    <w:rsid w:val="46656052"/>
    <w:rsid w:val="46667EF0"/>
    <w:rsid w:val="46AF18DF"/>
    <w:rsid w:val="46C93D6D"/>
    <w:rsid w:val="46E85C25"/>
    <w:rsid w:val="47217705"/>
    <w:rsid w:val="474D22A8"/>
    <w:rsid w:val="47531CAE"/>
    <w:rsid w:val="479C322F"/>
    <w:rsid w:val="47BE4F54"/>
    <w:rsid w:val="47D7007C"/>
    <w:rsid w:val="47E66258"/>
    <w:rsid w:val="48253225"/>
    <w:rsid w:val="48421BF4"/>
    <w:rsid w:val="48631C90"/>
    <w:rsid w:val="48967C7F"/>
    <w:rsid w:val="48C641F8"/>
    <w:rsid w:val="48D51EFC"/>
    <w:rsid w:val="48F30C2D"/>
    <w:rsid w:val="48FF4DC2"/>
    <w:rsid w:val="490F508A"/>
    <w:rsid w:val="490F7AD2"/>
    <w:rsid w:val="492D715F"/>
    <w:rsid w:val="493279A7"/>
    <w:rsid w:val="496B6BBA"/>
    <w:rsid w:val="49A35E02"/>
    <w:rsid w:val="49A728B7"/>
    <w:rsid w:val="49B06023"/>
    <w:rsid w:val="4A0A26D2"/>
    <w:rsid w:val="4A2A68D0"/>
    <w:rsid w:val="4A6D1AEE"/>
    <w:rsid w:val="4AC50F12"/>
    <w:rsid w:val="4AF238CF"/>
    <w:rsid w:val="4B320132"/>
    <w:rsid w:val="4B370D78"/>
    <w:rsid w:val="4B917821"/>
    <w:rsid w:val="4BBF74EC"/>
    <w:rsid w:val="4BED1491"/>
    <w:rsid w:val="4BF369AE"/>
    <w:rsid w:val="4C066EC9"/>
    <w:rsid w:val="4C461C46"/>
    <w:rsid w:val="4C4A325A"/>
    <w:rsid w:val="4C5145E8"/>
    <w:rsid w:val="4C681932"/>
    <w:rsid w:val="4C77613B"/>
    <w:rsid w:val="4C7E1155"/>
    <w:rsid w:val="4C822D08"/>
    <w:rsid w:val="4CA94424"/>
    <w:rsid w:val="4CBD7ED0"/>
    <w:rsid w:val="4CDA4B26"/>
    <w:rsid w:val="4D0E24D9"/>
    <w:rsid w:val="4D102665"/>
    <w:rsid w:val="4D1D6F22"/>
    <w:rsid w:val="4D277206"/>
    <w:rsid w:val="4D295D13"/>
    <w:rsid w:val="4D2D76DE"/>
    <w:rsid w:val="4D741851"/>
    <w:rsid w:val="4DA30E74"/>
    <w:rsid w:val="4DAE7818"/>
    <w:rsid w:val="4DE4764D"/>
    <w:rsid w:val="4DE82D2A"/>
    <w:rsid w:val="4E197388"/>
    <w:rsid w:val="4E261FED"/>
    <w:rsid w:val="4E314D77"/>
    <w:rsid w:val="4E4940A8"/>
    <w:rsid w:val="4E4F4B24"/>
    <w:rsid w:val="4E564138"/>
    <w:rsid w:val="4E834801"/>
    <w:rsid w:val="4E8862BB"/>
    <w:rsid w:val="4ECD1F20"/>
    <w:rsid w:val="4ECF3EEA"/>
    <w:rsid w:val="4EE23C1E"/>
    <w:rsid w:val="4F1275C7"/>
    <w:rsid w:val="4F1B712F"/>
    <w:rsid w:val="4F3673B2"/>
    <w:rsid w:val="4F3F4BCC"/>
    <w:rsid w:val="4F530677"/>
    <w:rsid w:val="4F6C7B01"/>
    <w:rsid w:val="4F786EFC"/>
    <w:rsid w:val="4FAE58AE"/>
    <w:rsid w:val="4FB8497E"/>
    <w:rsid w:val="50127EF3"/>
    <w:rsid w:val="50132789"/>
    <w:rsid w:val="5019541D"/>
    <w:rsid w:val="5021604D"/>
    <w:rsid w:val="503F29AA"/>
    <w:rsid w:val="504C76F3"/>
    <w:rsid w:val="50891E2D"/>
    <w:rsid w:val="50A13664"/>
    <w:rsid w:val="50C8026F"/>
    <w:rsid w:val="50E00577"/>
    <w:rsid w:val="510C51A5"/>
    <w:rsid w:val="510D2AA8"/>
    <w:rsid w:val="511875A6"/>
    <w:rsid w:val="51696478"/>
    <w:rsid w:val="518D123B"/>
    <w:rsid w:val="51A05024"/>
    <w:rsid w:val="51AE428B"/>
    <w:rsid w:val="51D84E64"/>
    <w:rsid w:val="51DA5080"/>
    <w:rsid w:val="51E27A91"/>
    <w:rsid w:val="51E31A65"/>
    <w:rsid w:val="520B348B"/>
    <w:rsid w:val="52250447"/>
    <w:rsid w:val="52306FC5"/>
    <w:rsid w:val="52382E6E"/>
    <w:rsid w:val="523D376F"/>
    <w:rsid w:val="523F60F4"/>
    <w:rsid w:val="5244074B"/>
    <w:rsid w:val="52636E23"/>
    <w:rsid w:val="5265077A"/>
    <w:rsid w:val="52773616"/>
    <w:rsid w:val="527821A3"/>
    <w:rsid w:val="5296268A"/>
    <w:rsid w:val="52A3475A"/>
    <w:rsid w:val="52B837C4"/>
    <w:rsid w:val="52BA0DE1"/>
    <w:rsid w:val="52CD6993"/>
    <w:rsid w:val="52ED2B91"/>
    <w:rsid w:val="531243A6"/>
    <w:rsid w:val="534F62F5"/>
    <w:rsid w:val="536A41E2"/>
    <w:rsid w:val="539435ED"/>
    <w:rsid w:val="53A21BCD"/>
    <w:rsid w:val="53AF2F0C"/>
    <w:rsid w:val="53B13BBE"/>
    <w:rsid w:val="53B7679C"/>
    <w:rsid w:val="53BD07B5"/>
    <w:rsid w:val="53CB729C"/>
    <w:rsid w:val="53CE781B"/>
    <w:rsid w:val="54104D89"/>
    <w:rsid w:val="543A0058"/>
    <w:rsid w:val="54502734"/>
    <w:rsid w:val="546F02F6"/>
    <w:rsid w:val="54783C5F"/>
    <w:rsid w:val="54B41BB8"/>
    <w:rsid w:val="54E51D72"/>
    <w:rsid w:val="551C63B2"/>
    <w:rsid w:val="552F123F"/>
    <w:rsid w:val="555B6C9F"/>
    <w:rsid w:val="556A2C63"/>
    <w:rsid w:val="55713EA5"/>
    <w:rsid w:val="557B2D6A"/>
    <w:rsid w:val="55B10E2F"/>
    <w:rsid w:val="55D1384C"/>
    <w:rsid w:val="55DB2E5E"/>
    <w:rsid w:val="55DB3175"/>
    <w:rsid w:val="55F549AD"/>
    <w:rsid w:val="55F61D5C"/>
    <w:rsid w:val="560E52F8"/>
    <w:rsid w:val="56334963"/>
    <w:rsid w:val="568455BA"/>
    <w:rsid w:val="569F1293"/>
    <w:rsid w:val="56BA722E"/>
    <w:rsid w:val="56E62552"/>
    <w:rsid w:val="570773BC"/>
    <w:rsid w:val="57276F28"/>
    <w:rsid w:val="5734702E"/>
    <w:rsid w:val="57680A38"/>
    <w:rsid w:val="576C0528"/>
    <w:rsid w:val="578735B4"/>
    <w:rsid w:val="57A44166"/>
    <w:rsid w:val="58030804"/>
    <w:rsid w:val="58072BA7"/>
    <w:rsid w:val="582C7CB7"/>
    <w:rsid w:val="58615BB3"/>
    <w:rsid w:val="588E5927"/>
    <w:rsid w:val="58970BBD"/>
    <w:rsid w:val="58AA2198"/>
    <w:rsid w:val="58B061F7"/>
    <w:rsid w:val="58CC3C08"/>
    <w:rsid w:val="58EF1411"/>
    <w:rsid w:val="59101387"/>
    <w:rsid w:val="592D0F8B"/>
    <w:rsid w:val="5955096C"/>
    <w:rsid w:val="595C637A"/>
    <w:rsid w:val="59750963"/>
    <w:rsid w:val="598A06ED"/>
    <w:rsid w:val="59E71A22"/>
    <w:rsid w:val="59EA7E2A"/>
    <w:rsid w:val="5A1E4733"/>
    <w:rsid w:val="5A2A2D96"/>
    <w:rsid w:val="5A3A2B60"/>
    <w:rsid w:val="5A570963"/>
    <w:rsid w:val="5A65343B"/>
    <w:rsid w:val="5A9F29C3"/>
    <w:rsid w:val="5AE66844"/>
    <w:rsid w:val="5B155DF6"/>
    <w:rsid w:val="5B2B6A2C"/>
    <w:rsid w:val="5B5E126B"/>
    <w:rsid w:val="5B724C57"/>
    <w:rsid w:val="5B8C73EB"/>
    <w:rsid w:val="5BF807E5"/>
    <w:rsid w:val="5C292E8C"/>
    <w:rsid w:val="5C2A2760"/>
    <w:rsid w:val="5C3C1757"/>
    <w:rsid w:val="5C7834CB"/>
    <w:rsid w:val="5CED502C"/>
    <w:rsid w:val="5CEF4F81"/>
    <w:rsid w:val="5CFC5582"/>
    <w:rsid w:val="5D0C25BE"/>
    <w:rsid w:val="5D3874C9"/>
    <w:rsid w:val="5D5C103F"/>
    <w:rsid w:val="5D5F17A3"/>
    <w:rsid w:val="5D83037A"/>
    <w:rsid w:val="5DE11544"/>
    <w:rsid w:val="5DE45947"/>
    <w:rsid w:val="5DEF5A0F"/>
    <w:rsid w:val="5DF24AA1"/>
    <w:rsid w:val="5E281D50"/>
    <w:rsid w:val="5E4D0988"/>
    <w:rsid w:val="5E710B1A"/>
    <w:rsid w:val="5E897C12"/>
    <w:rsid w:val="5E9076E4"/>
    <w:rsid w:val="5EB033F0"/>
    <w:rsid w:val="5ECA3D86"/>
    <w:rsid w:val="5EEE0F28"/>
    <w:rsid w:val="5EF67613"/>
    <w:rsid w:val="5F090D52"/>
    <w:rsid w:val="5F2B6F1B"/>
    <w:rsid w:val="5F4E2554"/>
    <w:rsid w:val="5F683CCB"/>
    <w:rsid w:val="5F732809"/>
    <w:rsid w:val="5FCA1916"/>
    <w:rsid w:val="5FCC02CF"/>
    <w:rsid w:val="5FCD5E09"/>
    <w:rsid w:val="5FE65A13"/>
    <w:rsid w:val="5FEB5570"/>
    <w:rsid w:val="60361564"/>
    <w:rsid w:val="60591866"/>
    <w:rsid w:val="606306D7"/>
    <w:rsid w:val="606721D5"/>
    <w:rsid w:val="60793345"/>
    <w:rsid w:val="60874625"/>
    <w:rsid w:val="60917251"/>
    <w:rsid w:val="60AE1BB1"/>
    <w:rsid w:val="60B05170"/>
    <w:rsid w:val="60BF7E63"/>
    <w:rsid w:val="60C41FB8"/>
    <w:rsid w:val="60CE5DB0"/>
    <w:rsid w:val="60CF1A72"/>
    <w:rsid w:val="60D61108"/>
    <w:rsid w:val="60DE4400"/>
    <w:rsid w:val="612A075D"/>
    <w:rsid w:val="613C2D53"/>
    <w:rsid w:val="613D1187"/>
    <w:rsid w:val="61477910"/>
    <w:rsid w:val="61493688"/>
    <w:rsid w:val="61860438"/>
    <w:rsid w:val="618B0F7D"/>
    <w:rsid w:val="618F19E3"/>
    <w:rsid w:val="61B43C25"/>
    <w:rsid w:val="61C80A51"/>
    <w:rsid w:val="61D564F8"/>
    <w:rsid w:val="62090D56"/>
    <w:rsid w:val="621517BC"/>
    <w:rsid w:val="622F4728"/>
    <w:rsid w:val="627110E9"/>
    <w:rsid w:val="62744735"/>
    <w:rsid w:val="628A3F58"/>
    <w:rsid w:val="62946B85"/>
    <w:rsid w:val="62A943E9"/>
    <w:rsid w:val="62BB05B6"/>
    <w:rsid w:val="62C3746A"/>
    <w:rsid w:val="62D60F4C"/>
    <w:rsid w:val="62D96C8E"/>
    <w:rsid w:val="62E73159"/>
    <w:rsid w:val="62FB0C6A"/>
    <w:rsid w:val="63141A74"/>
    <w:rsid w:val="63181564"/>
    <w:rsid w:val="632F1D8D"/>
    <w:rsid w:val="633E154B"/>
    <w:rsid w:val="63546B8F"/>
    <w:rsid w:val="63797856"/>
    <w:rsid w:val="637D216D"/>
    <w:rsid w:val="63A95F07"/>
    <w:rsid w:val="63C24633"/>
    <w:rsid w:val="63C70247"/>
    <w:rsid w:val="63E5025C"/>
    <w:rsid w:val="6415186D"/>
    <w:rsid w:val="644840CB"/>
    <w:rsid w:val="644C3BBB"/>
    <w:rsid w:val="644F46F3"/>
    <w:rsid w:val="646709F5"/>
    <w:rsid w:val="64713622"/>
    <w:rsid w:val="647924D6"/>
    <w:rsid w:val="64AC28AC"/>
    <w:rsid w:val="64C52184"/>
    <w:rsid w:val="64C75CDC"/>
    <w:rsid w:val="64EA6F30"/>
    <w:rsid w:val="64F46001"/>
    <w:rsid w:val="650A75D2"/>
    <w:rsid w:val="6530240E"/>
    <w:rsid w:val="65C06EEE"/>
    <w:rsid w:val="65C12486"/>
    <w:rsid w:val="66392F05"/>
    <w:rsid w:val="6646463A"/>
    <w:rsid w:val="665C5C0C"/>
    <w:rsid w:val="665E3732"/>
    <w:rsid w:val="666A451D"/>
    <w:rsid w:val="669435F8"/>
    <w:rsid w:val="66CC2925"/>
    <w:rsid w:val="66F9300F"/>
    <w:rsid w:val="670565A4"/>
    <w:rsid w:val="67075FC6"/>
    <w:rsid w:val="67090F3F"/>
    <w:rsid w:val="671A443C"/>
    <w:rsid w:val="6723756E"/>
    <w:rsid w:val="672B0948"/>
    <w:rsid w:val="67317098"/>
    <w:rsid w:val="67424E02"/>
    <w:rsid w:val="67425591"/>
    <w:rsid w:val="67475CCF"/>
    <w:rsid w:val="674930DD"/>
    <w:rsid w:val="67582877"/>
    <w:rsid w:val="677A0A3F"/>
    <w:rsid w:val="6796514D"/>
    <w:rsid w:val="679E601D"/>
    <w:rsid w:val="67DE7B5B"/>
    <w:rsid w:val="67EC2FBF"/>
    <w:rsid w:val="67F87208"/>
    <w:rsid w:val="68071BA7"/>
    <w:rsid w:val="68112A26"/>
    <w:rsid w:val="686F4CA6"/>
    <w:rsid w:val="689F340D"/>
    <w:rsid w:val="68B166E3"/>
    <w:rsid w:val="68C87988"/>
    <w:rsid w:val="68FE72B3"/>
    <w:rsid w:val="6922129E"/>
    <w:rsid w:val="692D1AE1"/>
    <w:rsid w:val="693A6D65"/>
    <w:rsid w:val="69603EBD"/>
    <w:rsid w:val="69774F7D"/>
    <w:rsid w:val="697E1F80"/>
    <w:rsid w:val="69894F6A"/>
    <w:rsid w:val="69904407"/>
    <w:rsid w:val="69B74715"/>
    <w:rsid w:val="69B95123"/>
    <w:rsid w:val="69C02956"/>
    <w:rsid w:val="69C73CE4"/>
    <w:rsid w:val="69DA7573"/>
    <w:rsid w:val="69E20B1E"/>
    <w:rsid w:val="6A042842"/>
    <w:rsid w:val="6A3E116B"/>
    <w:rsid w:val="6A624C54"/>
    <w:rsid w:val="6A8B4D12"/>
    <w:rsid w:val="6AD95A7D"/>
    <w:rsid w:val="6B0A3E88"/>
    <w:rsid w:val="6B4339B8"/>
    <w:rsid w:val="6B453805"/>
    <w:rsid w:val="6B777044"/>
    <w:rsid w:val="6B813C05"/>
    <w:rsid w:val="6B9D4CFC"/>
    <w:rsid w:val="6BBE1707"/>
    <w:rsid w:val="6C117498"/>
    <w:rsid w:val="6C2E10E1"/>
    <w:rsid w:val="6C6121CE"/>
    <w:rsid w:val="6C755C79"/>
    <w:rsid w:val="6CA36342"/>
    <w:rsid w:val="6D0B3BBA"/>
    <w:rsid w:val="6D1F3CE0"/>
    <w:rsid w:val="6D3A657B"/>
    <w:rsid w:val="6D417909"/>
    <w:rsid w:val="6D544CBE"/>
    <w:rsid w:val="6D6C0E2A"/>
    <w:rsid w:val="6D716441"/>
    <w:rsid w:val="6D7A239C"/>
    <w:rsid w:val="6D9D4134"/>
    <w:rsid w:val="6DA63A5B"/>
    <w:rsid w:val="6DB4632D"/>
    <w:rsid w:val="6DD53CBD"/>
    <w:rsid w:val="6DD54C21"/>
    <w:rsid w:val="6DE65EC7"/>
    <w:rsid w:val="6E05302D"/>
    <w:rsid w:val="6E2D03DD"/>
    <w:rsid w:val="6E3851B0"/>
    <w:rsid w:val="6E4E0530"/>
    <w:rsid w:val="6E533D98"/>
    <w:rsid w:val="6E5C5FE9"/>
    <w:rsid w:val="6E654D5A"/>
    <w:rsid w:val="6E6B7334"/>
    <w:rsid w:val="6E7770F2"/>
    <w:rsid w:val="6E8201DA"/>
    <w:rsid w:val="6EA91C0A"/>
    <w:rsid w:val="6EAB1E23"/>
    <w:rsid w:val="6EBC5FF8"/>
    <w:rsid w:val="6F0E7CBF"/>
    <w:rsid w:val="6F8B3D88"/>
    <w:rsid w:val="6FB17075"/>
    <w:rsid w:val="6FD26F3F"/>
    <w:rsid w:val="6FF869A5"/>
    <w:rsid w:val="701766BA"/>
    <w:rsid w:val="701E729C"/>
    <w:rsid w:val="702C760C"/>
    <w:rsid w:val="702E686B"/>
    <w:rsid w:val="7036571F"/>
    <w:rsid w:val="70A33835"/>
    <w:rsid w:val="70DD4AF8"/>
    <w:rsid w:val="713A2FED"/>
    <w:rsid w:val="71461035"/>
    <w:rsid w:val="714B0D57"/>
    <w:rsid w:val="7157594D"/>
    <w:rsid w:val="715F4802"/>
    <w:rsid w:val="71627D79"/>
    <w:rsid w:val="71686A07"/>
    <w:rsid w:val="71724535"/>
    <w:rsid w:val="71BB6DAD"/>
    <w:rsid w:val="71CF4CF2"/>
    <w:rsid w:val="72195677"/>
    <w:rsid w:val="721E46BD"/>
    <w:rsid w:val="726522EC"/>
    <w:rsid w:val="72A917D7"/>
    <w:rsid w:val="72A921D9"/>
    <w:rsid w:val="72CF07C8"/>
    <w:rsid w:val="72FD42D3"/>
    <w:rsid w:val="7307540F"/>
    <w:rsid w:val="73214465"/>
    <w:rsid w:val="73470D03"/>
    <w:rsid w:val="73577E87"/>
    <w:rsid w:val="73713B86"/>
    <w:rsid w:val="737E039A"/>
    <w:rsid w:val="73993FFB"/>
    <w:rsid w:val="73B21144"/>
    <w:rsid w:val="73B23EE7"/>
    <w:rsid w:val="73CF165B"/>
    <w:rsid w:val="73DB21E0"/>
    <w:rsid w:val="744A79EB"/>
    <w:rsid w:val="74786307"/>
    <w:rsid w:val="748945B8"/>
    <w:rsid w:val="7498403D"/>
    <w:rsid w:val="74C23613"/>
    <w:rsid w:val="750076C7"/>
    <w:rsid w:val="75640639"/>
    <w:rsid w:val="7568637B"/>
    <w:rsid w:val="75734D20"/>
    <w:rsid w:val="7590607E"/>
    <w:rsid w:val="759E3B4B"/>
    <w:rsid w:val="75A54E9F"/>
    <w:rsid w:val="75B01AD0"/>
    <w:rsid w:val="764F3FF2"/>
    <w:rsid w:val="7658002B"/>
    <w:rsid w:val="7694464C"/>
    <w:rsid w:val="76951CF0"/>
    <w:rsid w:val="76EC4D8A"/>
    <w:rsid w:val="76EF7786"/>
    <w:rsid w:val="77400C32"/>
    <w:rsid w:val="776E58C5"/>
    <w:rsid w:val="777C7EBC"/>
    <w:rsid w:val="778B00FF"/>
    <w:rsid w:val="778C312F"/>
    <w:rsid w:val="77D221D2"/>
    <w:rsid w:val="77E61852"/>
    <w:rsid w:val="78444D64"/>
    <w:rsid w:val="788B40AF"/>
    <w:rsid w:val="78A75C8C"/>
    <w:rsid w:val="78C008B2"/>
    <w:rsid w:val="78C80CA1"/>
    <w:rsid w:val="78D21D5D"/>
    <w:rsid w:val="78E77E6E"/>
    <w:rsid w:val="78F63C9E"/>
    <w:rsid w:val="78F745D1"/>
    <w:rsid w:val="79115D44"/>
    <w:rsid w:val="7912762B"/>
    <w:rsid w:val="79190DDB"/>
    <w:rsid w:val="794A5D98"/>
    <w:rsid w:val="79825532"/>
    <w:rsid w:val="798F623A"/>
    <w:rsid w:val="79A951B4"/>
    <w:rsid w:val="79B778D1"/>
    <w:rsid w:val="79FA77BE"/>
    <w:rsid w:val="7AB7745D"/>
    <w:rsid w:val="7AB975A7"/>
    <w:rsid w:val="7AD87AFF"/>
    <w:rsid w:val="7AD95625"/>
    <w:rsid w:val="7AE30252"/>
    <w:rsid w:val="7B1228E5"/>
    <w:rsid w:val="7B3B008E"/>
    <w:rsid w:val="7B467F1D"/>
    <w:rsid w:val="7B4C4774"/>
    <w:rsid w:val="7B58409F"/>
    <w:rsid w:val="7B6041F7"/>
    <w:rsid w:val="7B833871"/>
    <w:rsid w:val="7B8D1810"/>
    <w:rsid w:val="7BA4716E"/>
    <w:rsid w:val="7BFE17E7"/>
    <w:rsid w:val="7BFE1DCD"/>
    <w:rsid w:val="7C4956A0"/>
    <w:rsid w:val="7C523B48"/>
    <w:rsid w:val="7C574B31"/>
    <w:rsid w:val="7C6B04FF"/>
    <w:rsid w:val="7C9B0F7D"/>
    <w:rsid w:val="7CA521AB"/>
    <w:rsid w:val="7CE54755"/>
    <w:rsid w:val="7CF577D7"/>
    <w:rsid w:val="7D2C4132"/>
    <w:rsid w:val="7D3D595C"/>
    <w:rsid w:val="7D5D253D"/>
    <w:rsid w:val="7D741635"/>
    <w:rsid w:val="7D7A4E9D"/>
    <w:rsid w:val="7D7E6B5E"/>
    <w:rsid w:val="7D8E7F71"/>
    <w:rsid w:val="7DC46119"/>
    <w:rsid w:val="7DD33BBB"/>
    <w:rsid w:val="7DFF53A3"/>
    <w:rsid w:val="7E4159BB"/>
    <w:rsid w:val="7E556DF8"/>
    <w:rsid w:val="7E83086A"/>
    <w:rsid w:val="7E944A7F"/>
    <w:rsid w:val="7EFB7BB3"/>
    <w:rsid w:val="7F2F1CB8"/>
    <w:rsid w:val="7F4B4848"/>
    <w:rsid w:val="7F590AE3"/>
    <w:rsid w:val="7F761695"/>
    <w:rsid w:val="7FAC3308"/>
    <w:rsid w:val="7FBB354B"/>
    <w:rsid w:val="7FE57C1F"/>
    <w:rsid w:val="7FF17C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0599F91D"/>
  <w15:docId w15:val="{7B2B09AF-A4D7-41C4-ADC8-91FA81DFB5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List" w:qFormat="1"/>
    <w:lsdException w:name="List Bullet 2" w:qFormat="1"/>
    <w:lsdException w:name="Title" w:qFormat="1"/>
    <w:lsdException w:name="Default Paragraph Font" w:semiHidden="1" w:uiPriority="1" w:unhideWhenUsed="1" w:qFormat="1"/>
    <w:lsdException w:name="Body Text" w:qFormat="1"/>
    <w:lsdException w:name="Body Text Indent" w:qFormat="1"/>
    <w:lsdException w:name="Subtitle" w:qFormat="1"/>
    <w:lsdException w:name="Body Text First Indent" w:qFormat="1"/>
    <w:lsdException w:name="Hyperlink" w:uiPriority="99" w:unhideWhenUsed="1"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0">
    <w:name w:val="Normal"/>
    <w:qFormat/>
    <w:pPr>
      <w:widowControl w:val="0"/>
      <w:snapToGrid w:val="0"/>
      <w:spacing w:line="500" w:lineRule="exact"/>
      <w:ind w:firstLineChars="200" w:firstLine="560"/>
      <w:jc w:val="both"/>
    </w:pPr>
    <w:rPr>
      <w:rFonts w:ascii="宋体" w:hAnsi="宋体" w:cs="宋体"/>
      <w:kern w:val="2"/>
      <w:sz w:val="28"/>
    </w:rPr>
  </w:style>
  <w:style w:type="paragraph" w:styleId="1">
    <w:name w:val="heading 1"/>
    <w:basedOn w:val="a0"/>
    <w:next w:val="a0"/>
    <w:link w:val="10"/>
    <w:autoRedefine/>
    <w:qFormat/>
    <w:pPr>
      <w:keepNext/>
      <w:keepLines/>
      <w:numPr>
        <w:numId w:val="1"/>
      </w:numPr>
      <w:spacing w:beforeLines="50" w:before="50" w:afterLines="50" w:after="50"/>
      <w:ind w:firstLineChars="0"/>
      <w:jc w:val="center"/>
      <w:outlineLvl w:val="0"/>
    </w:pPr>
    <w:rPr>
      <w:rFonts w:eastAsia="黑体"/>
      <w:b/>
      <w:bCs/>
      <w:kern w:val="44"/>
      <w:sz w:val="32"/>
      <w:szCs w:val="44"/>
    </w:rPr>
  </w:style>
  <w:style w:type="paragraph" w:styleId="20">
    <w:name w:val="heading 2"/>
    <w:basedOn w:val="a0"/>
    <w:next w:val="a0"/>
    <w:link w:val="21"/>
    <w:autoRedefine/>
    <w:qFormat/>
    <w:pPr>
      <w:keepNext/>
      <w:keepLines/>
      <w:numPr>
        <w:ilvl w:val="1"/>
        <w:numId w:val="1"/>
      </w:numPr>
      <w:ind w:firstLineChars="0"/>
      <w:jc w:val="center"/>
      <w:outlineLvl w:val="1"/>
    </w:pPr>
    <w:rPr>
      <w:rFonts w:eastAsia="楷体" w:cs="Times New Roman"/>
      <w:b/>
      <w:bCs/>
      <w:sz w:val="32"/>
      <w:szCs w:val="32"/>
    </w:rPr>
  </w:style>
  <w:style w:type="paragraph" w:styleId="3">
    <w:name w:val="heading 3"/>
    <w:basedOn w:val="a0"/>
    <w:next w:val="a0"/>
    <w:autoRedefine/>
    <w:qFormat/>
    <w:pPr>
      <w:keepNext/>
      <w:keepLines/>
      <w:numPr>
        <w:ilvl w:val="2"/>
        <w:numId w:val="1"/>
      </w:numPr>
      <w:tabs>
        <w:tab w:val="left" w:pos="992"/>
      </w:tabs>
      <w:ind w:firstLineChars="0"/>
      <w:jc w:val="left"/>
      <w:outlineLvl w:val="2"/>
    </w:pPr>
    <w:rPr>
      <w:rFonts w:eastAsia="黑体" w:cs="Times New Roman"/>
      <w:b/>
      <w:bCs/>
    </w:rPr>
  </w:style>
  <w:style w:type="paragraph" w:styleId="4">
    <w:name w:val="heading 4"/>
    <w:basedOn w:val="a0"/>
    <w:next w:val="a0"/>
    <w:autoRedefine/>
    <w:qFormat/>
    <w:pPr>
      <w:keepNext/>
      <w:numPr>
        <w:ilvl w:val="3"/>
        <w:numId w:val="1"/>
      </w:numPr>
      <w:outlineLvl w:val="3"/>
    </w:pPr>
    <w:rPr>
      <w:bCs/>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TOC7">
    <w:name w:val="toc 7"/>
    <w:basedOn w:val="a0"/>
    <w:next w:val="a0"/>
    <w:autoRedefine/>
    <w:uiPriority w:val="39"/>
    <w:unhideWhenUsed/>
    <w:qFormat/>
    <w:pPr>
      <w:ind w:left="1680"/>
      <w:jc w:val="left"/>
    </w:pPr>
    <w:rPr>
      <w:rFonts w:asciiTheme="minorHAnsi" w:hAnsiTheme="minorHAnsi" w:cstheme="minorHAnsi"/>
      <w:sz w:val="18"/>
      <w:szCs w:val="18"/>
    </w:rPr>
  </w:style>
  <w:style w:type="paragraph" w:styleId="a4">
    <w:name w:val="E-mail Signature"/>
    <w:basedOn w:val="a0"/>
    <w:next w:val="a5"/>
    <w:autoRedefine/>
    <w:qFormat/>
    <w:pPr>
      <w:spacing w:line="460" w:lineRule="exact"/>
      <w:ind w:firstLine="200"/>
    </w:pPr>
    <w:rPr>
      <w:rFonts w:ascii="Times New Roman"/>
      <w:sz w:val="24"/>
    </w:rPr>
  </w:style>
  <w:style w:type="paragraph" w:customStyle="1" w:styleId="a5">
    <w:name w:val="文章"/>
    <w:basedOn w:val="a6"/>
    <w:next w:val="a7"/>
    <w:autoRedefine/>
    <w:qFormat/>
    <w:pPr>
      <w:widowControl/>
      <w:spacing w:line="240" w:lineRule="auto"/>
      <w:ind w:firstLine="480"/>
      <w:jc w:val="center"/>
    </w:pPr>
    <w:rPr>
      <w:rFonts w:ascii="Times New Roman"/>
      <w:sz w:val="26"/>
    </w:rPr>
  </w:style>
  <w:style w:type="paragraph" w:styleId="a6">
    <w:name w:val="Body Text Indent"/>
    <w:basedOn w:val="a0"/>
    <w:next w:val="TOC4"/>
    <w:autoRedefine/>
    <w:qFormat/>
  </w:style>
  <w:style w:type="paragraph" w:styleId="TOC4">
    <w:name w:val="toc 4"/>
    <w:basedOn w:val="a0"/>
    <w:next w:val="a0"/>
    <w:autoRedefine/>
    <w:uiPriority w:val="39"/>
    <w:qFormat/>
    <w:pPr>
      <w:ind w:left="840"/>
      <w:jc w:val="left"/>
    </w:pPr>
    <w:rPr>
      <w:rFonts w:asciiTheme="minorHAnsi" w:hAnsiTheme="minorHAnsi" w:cstheme="minorHAnsi"/>
      <w:sz w:val="18"/>
      <w:szCs w:val="18"/>
    </w:rPr>
  </w:style>
  <w:style w:type="paragraph" w:styleId="a7">
    <w:name w:val="List"/>
    <w:basedOn w:val="a0"/>
    <w:next w:val="2"/>
    <w:autoRedefine/>
    <w:qFormat/>
    <w:pPr>
      <w:ind w:left="200" w:hangingChars="200" w:hanging="200"/>
      <w:contextualSpacing/>
    </w:pPr>
  </w:style>
  <w:style w:type="paragraph" w:styleId="2">
    <w:name w:val="List Bullet 2"/>
    <w:basedOn w:val="a0"/>
    <w:next w:val="xl70"/>
    <w:autoRedefine/>
    <w:qFormat/>
    <w:pPr>
      <w:numPr>
        <w:numId w:val="2"/>
      </w:numPr>
    </w:pPr>
  </w:style>
  <w:style w:type="paragraph" w:customStyle="1" w:styleId="xl70">
    <w:name w:val="xl70"/>
    <w:basedOn w:val="a0"/>
    <w:next w:val="11"/>
    <w:autoRedefine/>
    <w:qFormat/>
    <w:pPr>
      <w:widowControl/>
      <w:pBdr>
        <w:top w:val="single" w:sz="4" w:space="0" w:color="auto"/>
        <w:left w:val="single" w:sz="4" w:space="0" w:color="auto"/>
        <w:right w:val="single" w:sz="8" w:space="0" w:color="auto"/>
      </w:pBdr>
      <w:spacing w:before="100" w:beforeAutospacing="1" w:after="100" w:afterAutospacing="1"/>
      <w:jc w:val="left"/>
      <w:textAlignment w:val="center"/>
    </w:pPr>
    <w:rPr>
      <w:kern w:val="0"/>
      <w:sz w:val="24"/>
    </w:rPr>
  </w:style>
  <w:style w:type="paragraph" w:customStyle="1" w:styleId="11">
    <w:name w:val="正文缩进1"/>
    <w:basedOn w:val="a0"/>
    <w:next w:val="td1"/>
    <w:autoRedefine/>
    <w:qFormat/>
    <w:pPr>
      <w:spacing w:line="360" w:lineRule="auto"/>
      <w:ind w:firstLine="420"/>
    </w:pPr>
  </w:style>
  <w:style w:type="paragraph" w:customStyle="1" w:styleId="td1">
    <w:name w:val="td1"/>
    <w:basedOn w:val="a0"/>
    <w:next w:val="a0"/>
    <w:autoRedefine/>
    <w:qFormat/>
    <w:pPr>
      <w:widowControl/>
      <w:spacing w:before="280" w:after="280" w:line="300" w:lineRule="atLeast"/>
      <w:ind w:firstLine="200"/>
    </w:pPr>
    <w:rPr>
      <w:rFonts w:ascii="Times New Roman"/>
      <w:color w:val="000000"/>
      <w:sz w:val="18"/>
    </w:rPr>
  </w:style>
  <w:style w:type="paragraph" w:styleId="a8">
    <w:name w:val="Document Map"/>
    <w:basedOn w:val="a0"/>
    <w:autoRedefine/>
    <w:qFormat/>
    <w:pPr>
      <w:shd w:val="clear" w:color="auto" w:fill="000080"/>
    </w:pPr>
  </w:style>
  <w:style w:type="paragraph" w:styleId="a9">
    <w:name w:val="annotation text"/>
    <w:basedOn w:val="a0"/>
    <w:link w:val="aa"/>
    <w:autoRedefine/>
    <w:qFormat/>
    <w:pPr>
      <w:jc w:val="left"/>
    </w:pPr>
    <w:rPr>
      <w:rFonts w:cs="Times New Roman"/>
      <w:szCs w:val="24"/>
    </w:rPr>
  </w:style>
  <w:style w:type="paragraph" w:styleId="ab">
    <w:name w:val="Body Text"/>
    <w:basedOn w:val="a0"/>
    <w:next w:val="a0"/>
    <w:autoRedefine/>
    <w:qFormat/>
    <w:pPr>
      <w:spacing w:after="120"/>
    </w:pPr>
  </w:style>
  <w:style w:type="paragraph" w:styleId="TOC5">
    <w:name w:val="toc 5"/>
    <w:basedOn w:val="a0"/>
    <w:next w:val="a0"/>
    <w:autoRedefine/>
    <w:uiPriority w:val="39"/>
    <w:unhideWhenUsed/>
    <w:qFormat/>
    <w:pPr>
      <w:ind w:left="1120"/>
      <w:jc w:val="left"/>
    </w:pPr>
    <w:rPr>
      <w:rFonts w:asciiTheme="minorHAnsi" w:hAnsiTheme="minorHAnsi" w:cstheme="minorHAnsi"/>
      <w:sz w:val="18"/>
      <w:szCs w:val="18"/>
    </w:rPr>
  </w:style>
  <w:style w:type="paragraph" w:styleId="TOC3">
    <w:name w:val="toc 3"/>
    <w:basedOn w:val="a0"/>
    <w:next w:val="a0"/>
    <w:autoRedefine/>
    <w:uiPriority w:val="39"/>
    <w:qFormat/>
    <w:pPr>
      <w:spacing w:line="400" w:lineRule="exact"/>
      <w:jc w:val="left"/>
    </w:pPr>
    <w:rPr>
      <w:rFonts w:asciiTheme="minorHAnsi" w:hAnsiTheme="minorHAnsi" w:cstheme="minorHAnsi"/>
      <w:iCs/>
      <w:sz w:val="24"/>
    </w:rPr>
  </w:style>
  <w:style w:type="paragraph" w:styleId="ac">
    <w:name w:val="Plain Text"/>
    <w:basedOn w:val="a0"/>
    <w:link w:val="ad"/>
    <w:autoRedefine/>
    <w:qFormat/>
    <w:pPr>
      <w:snapToGrid/>
      <w:spacing w:line="240" w:lineRule="auto"/>
    </w:pPr>
    <w:rPr>
      <w:rFonts w:hAnsi="Courier New" w:cs="Times New Roman"/>
    </w:rPr>
  </w:style>
  <w:style w:type="paragraph" w:styleId="TOC8">
    <w:name w:val="toc 8"/>
    <w:basedOn w:val="a0"/>
    <w:next w:val="a0"/>
    <w:autoRedefine/>
    <w:uiPriority w:val="39"/>
    <w:unhideWhenUsed/>
    <w:qFormat/>
    <w:pPr>
      <w:ind w:left="1960"/>
      <w:jc w:val="left"/>
    </w:pPr>
    <w:rPr>
      <w:rFonts w:asciiTheme="minorHAnsi" w:hAnsiTheme="minorHAnsi" w:cstheme="minorHAnsi"/>
      <w:sz w:val="18"/>
      <w:szCs w:val="18"/>
    </w:rPr>
  </w:style>
  <w:style w:type="paragraph" w:styleId="ae">
    <w:name w:val="Date"/>
    <w:basedOn w:val="a0"/>
    <w:next w:val="a0"/>
    <w:link w:val="af"/>
    <w:pPr>
      <w:snapToGrid/>
      <w:spacing w:line="240" w:lineRule="auto"/>
      <w:ind w:firstLineChars="0" w:firstLine="0"/>
    </w:pPr>
    <w:rPr>
      <w:rFonts w:hAnsi="Times New Roman" w:cs="Times New Roman"/>
      <w:sz w:val="24"/>
    </w:rPr>
  </w:style>
  <w:style w:type="paragraph" w:styleId="af0">
    <w:name w:val="footer"/>
    <w:basedOn w:val="a0"/>
    <w:link w:val="af1"/>
    <w:autoRedefine/>
    <w:uiPriority w:val="99"/>
    <w:qFormat/>
    <w:pPr>
      <w:pBdr>
        <w:top w:val="single" w:sz="4" w:space="1" w:color="auto"/>
      </w:pBdr>
      <w:tabs>
        <w:tab w:val="center" w:leader="underscore" w:pos="4153"/>
        <w:tab w:val="right" w:leader="middleDot" w:pos="8306"/>
      </w:tabs>
      <w:spacing w:line="260" w:lineRule="exact"/>
      <w:jc w:val="left"/>
    </w:pPr>
    <w:rPr>
      <w:sz w:val="21"/>
      <w:szCs w:val="18"/>
    </w:rPr>
  </w:style>
  <w:style w:type="paragraph" w:styleId="af2">
    <w:name w:val="header"/>
    <w:basedOn w:val="a0"/>
    <w:autoRedefine/>
    <w:uiPriority w:val="99"/>
    <w:qFormat/>
    <w:pPr>
      <w:pBdr>
        <w:bottom w:val="single" w:sz="6" w:space="1" w:color="auto"/>
      </w:pBdr>
      <w:tabs>
        <w:tab w:val="center" w:pos="4153"/>
        <w:tab w:val="right" w:pos="8306"/>
      </w:tabs>
      <w:spacing w:line="520" w:lineRule="exact"/>
      <w:jc w:val="center"/>
    </w:pPr>
    <w:rPr>
      <w:sz w:val="21"/>
      <w:szCs w:val="18"/>
    </w:rPr>
  </w:style>
  <w:style w:type="paragraph" w:styleId="TOC1">
    <w:name w:val="toc 1"/>
    <w:basedOn w:val="a0"/>
    <w:next w:val="a0"/>
    <w:autoRedefine/>
    <w:uiPriority w:val="39"/>
    <w:qFormat/>
    <w:pPr>
      <w:spacing w:line="400" w:lineRule="exact"/>
      <w:ind w:firstLineChars="0" w:firstLine="0"/>
      <w:jc w:val="left"/>
    </w:pPr>
    <w:rPr>
      <w:rFonts w:asciiTheme="minorHAnsi" w:hAnsiTheme="minorHAnsi" w:cstheme="minorHAnsi"/>
      <w:bCs/>
      <w:caps/>
      <w:sz w:val="24"/>
    </w:rPr>
  </w:style>
  <w:style w:type="paragraph" w:styleId="TOC6">
    <w:name w:val="toc 6"/>
    <w:basedOn w:val="a0"/>
    <w:next w:val="a0"/>
    <w:autoRedefine/>
    <w:uiPriority w:val="39"/>
    <w:unhideWhenUsed/>
    <w:qFormat/>
    <w:pPr>
      <w:ind w:left="1400"/>
      <w:jc w:val="left"/>
    </w:pPr>
    <w:rPr>
      <w:rFonts w:asciiTheme="minorHAnsi" w:hAnsiTheme="minorHAnsi" w:cstheme="minorHAnsi"/>
      <w:sz w:val="18"/>
      <w:szCs w:val="18"/>
    </w:rPr>
  </w:style>
  <w:style w:type="paragraph" w:styleId="TOC2">
    <w:name w:val="toc 2"/>
    <w:basedOn w:val="a0"/>
    <w:next w:val="a4"/>
    <w:autoRedefine/>
    <w:uiPriority w:val="39"/>
    <w:qFormat/>
    <w:pPr>
      <w:spacing w:line="400" w:lineRule="exact"/>
      <w:ind w:firstLineChars="100" w:firstLine="280"/>
      <w:jc w:val="left"/>
    </w:pPr>
    <w:rPr>
      <w:rFonts w:asciiTheme="minorHAnsi" w:hAnsiTheme="minorHAnsi" w:cstheme="minorHAnsi"/>
      <w:smallCaps/>
      <w:sz w:val="24"/>
    </w:rPr>
  </w:style>
  <w:style w:type="paragraph" w:styleId="TOC9">
    <w:name w:val="toc 9"/>
    <w:basedOn w:val="a0"/>
    <w:next w:val="a0"/>
    <w:autoRedefine/>
    <w:uiPriority w:val="39"/>
    <w:unhideWhenUsed/>
    <w:qFormat/>
    <w:pPr>
      <w:ind w:left="2240"/>
      <w:jc w:val="left"/>
    </w:pPr>
    <w:rPr>
      <w:rFonts w:asciiTheme="minorHAnsi" w:hAnsiTheme="minorHAnsi" w:cstheme="minorHAnsi"/>
      <w:sz w:val="18"/>
      <w:szCs w:val="18"/>
    </w:rPr>
  </w:style>
  <w:style w:type="paragraph" w:styleId="af3">
    <w:name w:val="Normal (Web)"/>
    <w:basedOn w:val="a0"/>
    <w:autoRedefine/>
    <w:uiPriority w:val="99"/>
    <w:qFormat/>
    <w:pPr>
      <w:widowControl/>
      <w:snapToGrid/>
      <w:spacing w:before="100" w:beforeAutospacing="1" w:after="100" w:afterAutospacing="1" w:line="240" w:lineRule="auto"/>
      <w:jc w:val="left"/>
    </w:pPr>
    <w:rPr>
      <w:kern w:val="0"/>
      <w:sz w:val="24"/>
      <w:szCs w:val="24"/>
    </w:rPr>
  </w:style>
  <w:style w:type="paragraph" w:styleId="af4">
    <w:name w:val="Title"/>
    <w:basedOn w:val="a0"/>
    <w:next w:val="a0"/>
    <w:link w:val="af5"/>
    <w:autoRedefine/>
    <w:qFormat/>
    <w:pPr>
      <w:spacing w:before="240" w:after="60"/>
      <w:jc w:val="center"/>
      <w:outlineLvl w:val="0"/>
    </w:pPr>
    <w:rPr>
      <w:rFonts w:ascii="Cambria" w:hAnsi="Cambria" w:cs="Times New Roman"/>
      <w:b/>
      <w:bCs/>
      <w:sz w:val="32"/>
      <w:szCs w:val="32"/>
    </w:rPr>
  </w:style>
  <w:style w:type="paragraph" w:styleId="af6">
    <w:name w:val="annotation subject"/>
    <w:basedOn w:val="a9"/>
    <w:next w:val="a9"/>
    <w:link w:val="af7"/>
    <w:autoRedefine/>
    <w:qFormat/>
    <w:rPr>
      <w:rFonts w:cs="宋体"/>
      <w:b/>
      <w:bCs/>
      <w:szCs w:val="20"/>
    </w:rPr>
  </w:style>
  <w:style w:type="paragraph" w:styleId="af8">
    <w:name w:val="Body Text First Indent"/>
    <w:basedOn w:val="a0"/>
    <w:autoRedefine/>
    <w:qFormat/>
    <w:pPr>
      <w:spacing w:line="240" w:lineRule="auto"/>
      <w:ind w:firstLineChars="0" w:firstLine="0"/>
      <w:jc w:val="center"/>
    </w:pPr>
    <w:rPr>
      <w:snapToGrid w:val="0"/>
      <w:kern w:val="0"/>
      <w:sz w:val="24"/>
    </w:rPr>
  </w:style>
  <w:style w:type="table" w:styleId="af9">
    <w:name w:val="Table Grid"/>
    <w:basedOn w:val="a2"/>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autoRedefine/>
    <w:qFormat/>
    <w:rPr>
      <w:b/>
      <w:bCs/>
    </w:rPr>
  </w:style>
  <w:style w:type="character" w:styleId="afb">
    <w:name w:val="Hyperlink"/>
    <w:basedOn w:val="a1"/>
    <w:autoRedefine/>
    <w:uiPriority w:val="99"/>
    <w:unhideWhenUsed/>
    <w:qFormat/>
    <w:rPr>
      <w:color w:val="0563C1" w:themeColor="hyperlink"/>
      <w:u w:val="single"/>
    </w:rPr>
  </w:style>
  <w:style w:type="character" w:styleId="afc">
    <w:name w:val="annotation reference"/>
    <w:autoRedefine/>
    <w:qFormat/>
    <w:rPr>
      <w:sz w:val="21"/>
      <w:szCs w:val="21"/>
    </w:rPr>
  </w:style>
  <w:style w:type="paragraph" w:customStyle="1" w:styleId="Default">
    <w:name w:val="Default"/>
    <w:basedOn w:val="12"/>
    <w:next w:val="40"/>
    <w:autoRedefine/>
    <w:qFormat/>
    <w:pPr>
      <w:autoSpaceDE w:val="0"/>
      <w:autoSpaceDN w:val="0"/>
    </w:pPr>
    <w:rPr>
      <w:rFonts w:hAnsi="Times New Roman"/>
      <w:color w:val="000000"/>
      <w:sz w:val="24"/>
      <w:szCs w:val="24"/>
    </w:rPr>
  </w:style>
  <w:style w:type="paragraph" w:customStyle="1" w:styleId="12">
    <w:name w:val="纯文本1"/>
    <w:basedOn w:val="a0"/>
    <w:autoRedefine/>
    <w:qFormat/>
    <w:pPr>
      <w:adjustRightInd w:val="0"/>
    </w:pPr>
    <w:rPr>
      <w:rFonts w:hAnsi="Courier New"/>
    </w:rPr>
  </w:style>
  <w:style w:type="paragraph" w:customStyle="1" w:styleId="40">
    <w:name w:val="标题4"/>
    <w:basedOn w:val="a0"/>
    <w:next w:val="Char1"/>
    <w:autoRedefine/>
    <w:qFormat/>
    <w:pPr>
      <w:outlineLvl w:val="3"/>
    </w:pPr>
    <w:rPr>
      <w:b/>
      <w:bCs/>
    </w:rPr>
  </w:style>
  <w:style w:type="paragraph" w:customStyle="1" w:styleId="Char1">
    <w:name w:val="Char1"/>
    <w:basedOn w:val="a0"/>
    <w:next w:val="Char"/>
    <w:autoRedefine/>
    <w:qFormat/>
    <w:pPr>
      <w:adjustRightInd w:val="0"/>
      <w:spacing w:line="360" w:lineRule="auto"/>
      <w:ind w:firstLine="200"/>
    </w:pPr>
    <w:rPr>
      <w:rFonts w:eastAsia="华文中宋" w:cs="Courier New"/>
      <w:sz w:val="32"/>
      <w:szCs w:val="32"/>
    </w:rPr>
  </w:style>
  <w:style w:type="paragraph" w:customStyle="1" w:styleId="Char">
    <w:name w:val="Char"/>
    <w:basedOn w:val="a8"/>
    <w:next w:val="afd"/>
    <w:autoRedefine/>
    <w:qFormat/>
    <w:pPr>
      <w:widowControl/>
      <w:spacing w:after="160" w:line="240" w:lineRule="exact"/>
      <w:ind w:firstLine="3584"/>
    </w:pPr>
  </w:style>
  <w:style w:type="paragraph" w:customStyle="1" w:styleId="afd">
    <w:name w:val="首行缩进加粗"/>
    <w:basedOn w:val="afe"/>
    <w:next w:val="aff"/>
    <w:link w:val="Char0"/>
    <w:autoRedefine/>
    <w:qFormat/>
    <w:rPr>
      <w:rFonts w:eastAsia="黑体"/>
      <w:b/>
      <w:bCs/>
    </w:rPr>
  </w:style>
  <w:style w:type="paragraph" w:customStyle="1" w:styleId="afe">
    <w:name w:val="首行缩进"/>
    <w:basedOn w:val="a0"/>
    <w:link w:val="Char2"/>
    <w:autoRedefine/>
    <w:qFormat/>
    <w:pPr>
      <w:ind w:firstLine="561"/>
    </w:pPr>
    <w:rPr>
      <w:kern w:val="0"/>
    </w:rPr>
  </w:style>
  <w:style w:type="paragraph" w:customStyle="1" w:styleId="aff">
    <w:name w:val="四级条标题"/>
    <w:basedOn w:val="a"/>
    <w:next w:val="3"/>
    <w:autoRedefine/>
    <w:qFormat/>
    <w:pPr>
      <w:spacing w:before="50" w:after="50"/>
      <w:ind w:left="1080" w:firstLine="14"/>
      <w:outlineLvl w:val="5"/>
    </w:pPr>
  </w:style>
  <w:style w:type="paragraph" w:customStyle="1" w:styleId="a">
    <w:name w:val="三级条标题"/>
    <w:basedOn w:val="aff0"/>
    <w:next w:val="a0"/>
    <w:autoRedefine/>
    <w:qFormat/>
    <w:pPr>
      <w:numPr>
        <w:ilvl w:val="4"/>
        <w:numId w:val="3"/>
      </w:numPr>
      <w:ind w:left="945"/>
      <w:outlineLvl w:val="4"/>
    </w:pPr>
  </w:style>
  <w:style w:type="paragraph" w:customStyle="1" w:styleId="aff0">
    <w:name w:val="二级条标题"/>
    <w:basedOn w:val="aff1"/>
    <w:next w:val="a0"/>
    <w:autoRedefine/>
    <w:qFormat/>
    <w:pPr>
      <w:ind w:left="945"/>
      <w:outlineLvl w:val="3"/>
    </w:pPr>
  </w:style>
  <w:style w:type="paragraph" w:customStyle="1" w:styleId="aff1">
    <w:name w:val="一级条标题"/>
    <w:basedOn w:val="aff2"/>
    <w:next w:val="a0"/>
    <w:autoRedefine/>
    <w:qFormat/>
    <w:pPr>
      <w:spacing w:beforeLines="0" w:before="0" w:afterLines="0" w:after="0"/>
      <w:outlineLvl w:val="2"/>
    </w:pPr>
  </w:style>
  <w:style w:type="paragraph" w:customStyle="1" w:styleId="aff2">
    <w:name w:val="章标题"/>
    <w:next w:val="a0"/>
    <w:autoRedefine/>
    <w:qFormat/>
    <w:pPr>
      <w:spacing w:beforeLines="50" w:before="156" w:afterLines="50" w:after="156"/>
      <w:jc w:val="both"/>
      <w:outlineLvl w:val="1"/>
    </w:pPr>
    <w:rPr>
      <w:rFonts w:ascii="黑体" w:eastAsia="黑体" w:hAnsi="Calibri"/>
      <w:sz w:val="21"/>
    </w:rPr>
  </w:style>
  <w:style w:type="paragraph" w:customStyle="1" w:styleId="35">
    <w:name w:val="样式35"/>
    <w:basedOn w:val="26"/>
    <w:next w:val="font6"/>
    <w:autoRedefine/>
    <w:qFormat/>
    <w:pPr>
      <w:spacing w:before="0" w:after="0" w:line="312" w:lineRule="auto"/>
      <w:ind w:left="0" w:firstLine="567"/>
    </w:pPr>
    <w:rPr>
      <w:rFonts w:ascii="宋体" w:eastAsia="宋体"/>
    </w:rPr>
  </w:style>
  <w:style w:type="paragraph" w:customStyle="1" w:styleId="26">
    <w:name w:val="样式26"/>
    <w:basedOn w:val="210"/>
    <w:autoRedefine/>
    <w:qFormat/>
    <w:pPr>
      <w:tabs>
        <w:tab w:val="left" w:pos="0"/>
        <w:tab w:val="left" w:pos="540"/>
      </w:tabs>
    </w:pPr>
  </w:style>
  <w:style w:type="paragraph" w:customStyle="1" w:styleId="210">
    <w:name w:val="样式21"/>
    <w:basedOn w:val="5"/>
    <w:autoRedefine/>
    <w:qFormat/>
    <w:pPr>
      <w:spacing w:beforeLines="0" w:before="120" w:afterLines="0" w:after="120"/>
      <w:ind w:hanging="992"/>
    </w:pPr>
  </w:style>
  <w:style w:type="paragraph" w:customStyle="1" w:styleId="5">
    <w:name w:val="样式5"/>
    <w:basedOn w:val="120"/>
    <w:autoRedefine/>
    <w:qFormat/>
    <w:pPr>
      <w:tabs>
        <w:tab w:val="left" w:pos="567"/>
      </w:tabs>
    </w:pPr>
  </w:style>
  <w:style w:type="paragraph" w:customStyle="1" w:styleId="120">
    <w:name w:val="样式12"/>
    <w:basedOn w:val="a0"/>
    <w:autoRedefine/>
    <w:qFormat/>
    <w:pPr>
      <w:keepNext/>
      <w:keepLines/>
      <w:tabs>
        <w:tab w:val="left" w:pos="360"/>
      </w:tabs>
      <w:spacing w:beforeLines="50" w:before="156" w:afterLines="50" w:after="156" w:line="360" w:lineRule="auto"/>
      <w:ind w:left="567" w:hanging="567"/>
      <w:outlineLvl w:val="1"/>
    </w:pPr>
    <w:rPr>
      <w:rFonts w:ascii="Times New Roman" w:eastAsia="MS Mincho" w:hAnsi="Times New Roman"/>
      <w:kern w:val="0"/>
      <w:szCs w:val="28"/>
    </w:rPr>
  </w:style>
  <w:style w:type="paragraph" w:customStyle="1" w:styleId="font6">
    <w:name w:val="font6"/>
    <w:basedOn w:val="a0"/>
    <w:next w:val="TOC2"/>
    <w:autoRedefine/>
    <w:qFormat/>
    <w:pPr>
      <w:widowControl/>
      <w:spacing w:before="100" w:beforeAutospacing="1" w:after="100" w:afterAutospacing="1"/>
      <w:jc w:val="left"/>
    </w:pPr>
    <w:rPr>
      <w:rFonts w:hint="eastAsia"/>
      <w:b/>
      <w:bCs/>
      <w:color w:val="0000FF"/>
      <w:kern w:val="0"/>
      <w:sz w:val="48"/>
      <w:szCs w:val="48"/>
    </w:rPr>
  </w:style>
  <w:style w:type="paragraph" w:customStyle="1" w:styleId="30">
    <w:name w:val="封面3"/>
    <w:basedOn w:val="a0"/>
    <w:autoRedefine/>
    <w:qFormat/>
    <w:pPr>
      <w:jc w:val="center"/>
    </w:pPr>
    <w:rPr>
      <w:b/>
      <w:sz w:val="32"/>
      <w:szCs w:val="32"/>
    </w:rPr>
  </w:style>
  <w:style w:type="paragraph" w:customStyle="1" w:styleId="13">
    <w:name w:val="封面1"/>
    <w:basedOn w:val="a0"/>
    <w:autoRedefine/>
    <w:qFormat/>
    <w:pPr>
      <w:jc w:val="center"/>
    </w:pPr>
    <w:rPr>
      <w:b/>
      <w:bCs/>
      <w:kern w:val="3"/>
      <w:sz w:val="44"/>
      <w:szCs w:val="48"/>
    </w:rPr>
  </w:style>
  <w:style w:type="paragraph" w:customStyle="1" w:styleId="22">
    <w:name w:val="表头红2"/>
    <w:basedOn w:val="a0"/>
    <w:autoRedefine/>
    <w:qFormat/>
    <w:pPr>
      <w:widowControl/>
      <w:spacing w:after="100" w:afterAutospacing="1"/>
      <w:jc w:val="center"/>
      <w:textAlignment w:val="center"/>
    </w:pPr>
    <w:rPr>
      <w:rFonts w:eastAsia="黑体"/>
      <w:b/>
      <w:kern w:val="0"/>
      <w:sz w:val="32"/>
    </w:rPr>
  </w:style>
  <w:style w:type="paragraph" w:customStyle="1" w:styleId="41">
    <w:name w:val="填表4小中"/>
    <w:basedOn w:val="a0"/>
    <w:next w:val="a0"/>
    <w:autoRedefine/>
    <w:qFormat/>
    <w:pPr>
      <w:snapToGrid/>
      <w:spacing w:line="240" w:lineRule="auto"/>
      <w:jc w:val="center"/>
    </w:pPr>
    <w:rPr>
      <w:rFonts w:cs="Times New Roman"/>
      <w:sz w:val="24"/>
      <w:szCs w:val="24"/>
    </w:rPr>
  </w:style>
  <w:style w:type="paragraph" w:customStyle="1" w:styleId="GB2312GB231215">
    <w:name w:val="样式 (西文) 仿宋_GB2312 (中文) 仿宋_GB2312 二号 加粗 居中 行距: 1.5 倍行距"/>
    <w:basedOn w:val="a0"/>
    <w:autoRedefine/>
    <w:qFormat/>
    <w:pPr>
      <w:widowControl/>
      <w:snapToGrid/>
      <w:jc w:val="center"/>
    </w:pPr>
    <w:rPr>
      <w:rFonts w:ascii="仿宋_GB2312"/>
      <w:bCs/>
      <w:sz w:val="44"/>
    </w:rPr>
  </w:style>
  <w:style w:type="paragraph" w:customStyle="1" w:styleId="42">
    <w:name w:val="填表4小中2倍行距"/>
    <w:basedOn w:val="43"/>
    <w:autoRedefine/>
    <w:qFormat/>
    <w:pPr>
      <w:snapToGrid/>
      <w:spacing w:line="480" w:lineRule="auto"/>
    </w:pPr>
    <w:rPr>
      <w:rFonts w:cs="Times New Roman"/>
      <w:sz w:val="24"/>
      <w:szCs w:val="24"/>
    </w:rPr>
  </w:style>
  <w:style w:type="paragraph" w:customStyle="1" w:styleId="43">
    <w:name w:val="填表4中"/>
    <w:basedOn w:val="a0"/>
    <w:next w:val="a0"/>
    <w:autoRedefine/>
    <w:qFormat/>
    <w:pPr>
      <w:jc w:val="center"/>
    </w:pPr>
    <w:rPr>
      <w:szCs w:val="28"/>
    </w:rPr>
  </w:style>
  <w:style w:type="paragraph" w:customStyle="1" w:styleId="aff3">
    <w:name w:val="正文居中"/>
    <w:basedOn w:val="a0"/>
    <w:autoRedefine/>
    <w:qFormat/>
    <w:pPr>
      <w:jc w:val="center"/>
    </w:pPr>
  </w:style>
  <w:style w:type="paragraph" w:customStyle="1" w:styleId="aff4">
    <w:name w:val="表头"/>
    <w:basedOn w:val="a0"/>
    <w:next w:val="a0"/>
    <w:link w:val="Char3"/>
    <w:autoRedefine/>
    <w:qFormat/>
    <w:pPr>
      <w:jc w:val="center"/>
    </w:pPr>
    <w:rPr>
      <w:rFonts w:cs="Times New Roman"/>
      <w:b/>
      <w:kern w:val="0"/>
    </w:rPr>
  </w:style>
  <w:style w:type="paragraph" w:customStyle="1" w:styleId="44">
    <w:name w:val="填表4小中单倍行距"/>
    <w:basedOn w:val="42"/>
    <w:link w:val="4CharChar"/>
    <w:autoRedefine/>
    <w:qFormat/>
    <w:pPr>
      <w:spacing w:line="240" w:lineRule="auto"/>
    </w:pPr>
    <w:rPr>
      <w:szCs w:val="20"/>
    </w:rPr>
  </w:style>
  <w:style w:type="character" w:customStyle="1" w:styleId="Char0">
    <w:name w:val="首行缩进加粗 Char"/>
    <w:link w:val="afd"/>
    <w:autoRedefine/>
    <w:qFormat/>
    <w:rPr>
      <w:rFonts w:eastAsia="黑体"/>
      <w:b/>
      <w:bCs/>
    </w:rPr>
  </w:style>
  <w:style w:type="paragraph" w:customStyle="1" w:styleId="45">
    <w:name w:val="填表4小单倍行距"/>
    <w:basedOn w:val="46"/>
    <w:autoRedefine/>
    <w:qFormat/>
    <w:pPr>
      <w:snapToGrid/>
      <w:spacing w:line="240" w:lineRule="auto"/>
    </w:pPr>
    <w:rPr>
      <w:rFonts w:cs="Times New Roman"/>
      <w:szCs w:val="24"/>
    </w:rPr>
  </w:style>
  <w:style w:type="paragraph" w:customStyle="1" w:styleId="46">
    <w:name w:val="填表4小"/>
    <w:basedOn w:val="a0"/>
    <w:next w:val="a0"/>
    <w:autoRedefine/>
    <w:qFormat/>
    <w:rPr>
      <w:sz w:val="24"/>
    </w:rPr>
  </w:style>
  <w:style w:type="paragraph" w:customStyle="1" w:styleId="DefaultParagraphStyle">
    <w:name w:val="DefaultParagraphStyle"/>
    <w:basedOn w:val="a0"/>
    <w:autoRedefine/>
    <w:qFormat/>
    <w:pPr>
      <w:widowControl/>
      <w:snapToGrid/>
      <w:ind w:firstLine="420"/>
      <w:jc w:val="left"/>
    </w:pPr>
    <w:rPr>
      <w:rFonts w:ascii="Arial" w:hAnsi="Arial" w:cs="Arial"/>
      <w:kern w:val="0"/>
      <w:sz w:val="20"/>
    </w:rPr>
  </w:style>
  <w:style w:type="paragraph" w:customStyle="1" w:styleId="414">
    <w:name w:val="填表4小14磅"/>
    <w:basedOn w:val="45"/>
    <w:autoRedefine/>
    <w:qFormat/>
    <w:pPr>
      <w:spacing w:line="280" w:lineRule="exact"/>
    </w:pPr>
  </w:style>
  <w:style w:type="paragraph" w:customStyle="1" w:styleId="aff5">
    <w:name w:val="正文加粗"/>
    <w:basedOn w:val="a0"/>
    <w:autoRedefine/>
    <w:qFormat/>
    <w:rPr>
      <w:rFonts w:eastAsia="黑体"/>
      <w:b/>
    </w:rPr>
  </w:style>
  <w:style w:type="paragraph" w:customStyle="1" w:styleId="50">
    <w:name w:val="填表5"/>
    <w:basedOn w:val="a0"/>
    <w:autoRedefine/>
    <w:qFormat/>
    <w:pPr>
      <w:snapToGrid/>
      <w:jc w:val="left"/>
    </w:pPr>
    <w:rPr>
      <w:rFonts w:cs="Times New Roman"/>
      <w:sz w:val="21"/>
    </w:rPr>
  </w:style>
  <w:style w:type="paragraph" w:customStyle="1" w:styleId="51">
    <w:name w:val="填表5中"/>
    <w:basedOn w:val="a0"/>
    <w:next w:val="a0"/>
    <w:link w:val="5Char"/>
    <w:autoRedefine/>
    <w:qFormat/>
    <w:pPr>
      <w:snapToGrid/>
      <w:jc w:val="center"/>
    </w:pPr>
    <w:rPr>
      <w:rFonts w:cs="Times New Roman"/>
      <w:sz w:val="21"/>
    </w:rPr>
  </w:style>
  <w:style w:type="paragraph" w:customStyle="1" w:styleId="23">
    <w:name w:val="表内容2"/>
    <w:basedOn w:val="a0"/>
    <w:autoRedefine/>
    <w:qFormat/>
    <w:pPr>
      <w:adjustRightInd w:val="0"/>
      <w:spacing w:line="240" w:lineRule="auto"/>
      <w:jc w:val="center"/>
    </w:pPr>
    <w:rPr>
      <w:rFonts w:ascii="Times New Roman" w:eastAsia="仿宋_GB2312" w:cs="Times New Roman"/>
      <w:b/>
      <w:kern w:val="0"/>
      <w:sz w:val="21"/>
      <w:szCs w:val="18"/>
      <w:lang w:val="zh-CN"/>
    </w:rPr>
  </w:style>
  <w:style w:type="paragraph" w:customStyle="1" w:styleId="TableParagraph">
    <w:name w:val="Table Paragraph"/>
    <w:basedOn w:val="a0"/>
    <w:autoRedefine/>
    <w:uiPriority w:val="1"/>
    <w:qFormat/>
    <w:rPr>
      <w:lang w:val="zh-CN" w:bidi="zh-CN"/>
    </w:rPr>
  </w:style>
  <w:style w:type="paragraph" w:customStyle="1" w:styleId="aff6">
    <w:name w:val="小表格"/>
    <w:basedOn w:val="a0"/>
    <w:qFormat/>
    <w:pPr>
      <w:spacing w:line="240" w:lineRule="auto"/>
      <w:ind w:firstLineChars="0" w:firstLine="0"/>
      <w:jc w:val="center"/>
    </w:pPr>
    <w:rPr>
      <w:sz w:val="21"/>
      <w:szCs w:val="21"/>
    </w:rPr>
  </w:style>
  <w:style w:type="paragraph" w:customStyle="1" w:styleId="aff7">
    <w:name w:val="图表名"/>
    <w:basedOn w:val="a0"/>
    <w:next w:val="a0"/>
    <w:autoRedefine/>
    <w:qFormat/>
    <w:pPr>
      <w:spacing w:line="240" w:lineRule="auto"/>
      <w:ind w:firstLineChars="0" w:firstLine="0"/>
      <w:jc w:val="center"/>
    </w:pPr>
    <w:rPr>
      <w:b/>
      <w:kern w:val="0"/>
      <w:sz w:val="24"/>
    </w:rPr>
  </w:style>
  <w:style w:type="character" w:customStyle="1" w:styleId="ad">
    <w:name w:val="纯文本 字符"/>
    <w:link w:val="ac"/>
    <w:autoRedefine/>
    <w:qFormat/>
    <w:rPr>
      <w:rFonts w:ascii="宋体" w:hAnsi="Courier New"/>
      <w:kern w:val="2"/>
      <w:sz w:val="28"/>
    </w:rPr>
  </w:style>
  <w:style w:type="character" w:customStyle="1" w:styleId="Char3">
    <w:name w:val="表头 Char"/>
    <w:link w:val="aff4"/>
    <w:autoRedefine/>
    <w:qFormat/>
    <w:rPr>
      <w:rFonts w:ascii="宋体"/>
      <w:b/>
      <w:sz w:val="28"/>
    </w:rPr>
  </w:style>
  <w:style w:type="character" w:customStyle="1" w:styleId="Char2">
    <w:name w:val="首行缩进 Char"/>
    <w:link w:val="afe"/>
    <w:autoRedefine/>
    <w:qFormat/>
    <w:rPr>
      <w:rFonts w:ascii="宋体" w:eastAsia="宋体" w:hAnsi="宋体" w:cs="宋体"/>
      <w:sz w:val="28"/>
    </w:rPr>
  </w:style>
  <w:style w:type="character" w:customStyle="1" w:styleId="5Char">
    <w:name w:val="填表5中 Char"/>
    <w:link w:val="51"/>
    <w:autoRedefine/>
    <w:qFormat/>
    <w:rPr>
      <w:rFonts w:ascii="宋体"/>
      <w:kern w:val="2"/>
      <w:sz w:val="21"/>
    </w:rPr>
  </w:style>
  <w:style w:type="paragraph" w:customStyle="1" w:styleId="24">
    <w:name w:val="附件封面2"/>
    <w:basedOn w:val="a0"/>
    <w:autoRedefine/>
    <w:qFormat/>
    <w:pPr>
      <w:ind w:firstLine="562"/>
      <w:jc w:val="left"/>
      <w:outlineLvl w:val="2"/>
    </w:pPr>
    <w:rPr>
      <w:rFonts w:eastAsia="黑体"/>
      <w:b/>
      <w:bCs/>
    </w:rPr>
  </w:style>
  <w:style w:type="character" w:customStyle="1" w:styleId="14">
    <w:name w:val="未处理的提及1"/>
    <w:basedOn w:val="a1"/>
    <w:autoRedefine/>
    <w:uiPriority w:val="99"/>
    <w:semiHidden/>
    <w:unhideWhenUsed/>
    <w:qFormat/>
    <w:rPr>
      <w:color w:val="605E5C"/>
      <w:shd w:val="clear" w:color="auto" w:fill="E1DFDD"/>
    </w:rPr>
  </w:style>
  <w:style w:type="character" w:customStyle="1" w:styleId="af1">
    <w:name w:val="页脚 字符"/>
    <w:basedOn w:val="a1"/>
    <w:link w:val="af0"/>
    <w:autoRedefine/>
    <w:uiPriority w:val="99"/>
    <w:qFormat/>
    <w:rPr>
      <w:rFonts w:ascii="宋体" w:eastAsia="宋体" w:hAnsi="宋体" w:cs="宋体"/>
      <w:kern w:val="2"/>
      <w:sz w:val="21"/>
      <w:szCs w:val="18"/>
    </w:rPr>
  </w:style>
  <w:style w:type="character" w:customStyle="1" w:styleId="af5">
    <w:name w:val="标题 字符"/>
    <w:basedOn w:val="a1"/>
    <w:link w:val="af4"/>
    <w:autoRedefine/>
    <w:qFormat/>
    <w:rPr>
      <w:rFonts w:ascii="Cambria" w:hAnsi="Cambria"/>
      <w:b/>
      <w:bCs/>
      <w:kern w:val="2"/>
      <w:sz w:val="32"/>
      <w:szCs w:val="32"/>
    </w:rPr>
  </w:style>
  <w:style w:type="paragraph" w:styleId="aff8">
    <w:name w:val="List Paragraph"/>
    <w:basedOn w:val="a0"/>
    <w:autoRedefine/>
    <w:uiPriority w:val="99"/>
    <w:qFormat/>
    <w:pPr>
      <w:ind w:firstLine="420"/>
    </w:pPr>
  </w:style>
  <w:style w:type="character" w:customStyle="1" w:styleId="CharChar">
    <w:name w:val="首行缩进 Char Char"/>
    <w:autoRedefine/>
    <w:qFormat/>
    <w:rPr>
      <w:rFonts w:ascii="宋体" w:eastAsia="宋体" w:cs="宋体"/>
      <w:kern w:val="2"/>
      <w:sz w:val="28"/>
      <w:lang w:val="en-US" w:eastAsia="zh-CN" w:bidi="ar-SA"/>
    </w:rPr>
  </w:style>
  <w:style w:type="paragraph" w:customStyle="1" w:styleId="413">
    <w:name w:val="填表4小中13磅"/>
    <w:basedOn w:val="42"/>
    <w:autoRedefine/>
    <w:qFormat/>
    <w:pPr>
      <w:spacing w:line="260" w:lineRule="exact"/>
    </w:pPr>
    <w:rPr>
      <w:rFonts w:cs="宋体"/>
      <w:szCs w:val="20"/>
    </w:rPr>
  </w:style>
  <w:style w:type="character" w:customStyle="1" w:styleId="6">
    <w:name w:val="正文6"/>
    <w:basedOn w:val="a1"/>
    <w:autoRedefine/>
    <w:qFormat/>
    <w:rPr>
      <w:rFonts w:ascii="Times New Roman" w:eastAsia="宋体" w:hAnsi="Times New Roman"/>
      <w:sz w:val="28"/>
      <w:szCs w:val="28"/>
    </w:rPr>
  </w:style>
  <w:style w:type="paragraph" w:customStyle="1" w:styleId="ParaCharCharCharChar">
    <w:name w:val="默认段落字体 Para Char Char Char Char"/>
    <w:basedOn w:val="a0"/>
    <w:autoRedefine/>
    <w:qFormat/>
  </w:style>
  <w:style w:type="paragraph" w:customStyle="1" w:styleId="aff9">
    <w:name w:val="表格"/>
    <w:basedOn w:val="a0"/>
    <w:autoRedefine/>
    <w:qFormat/>
    <w:pPr>
      <w:spacing w:line="300" w:lineRule="exact"/>
      <w:ind w:firstLineChars="0" w:firstLine="0"/>
      <w:jc w:val="center"/>
    </w:pPr>
    <w:rPr>
      <w:rFonts w:ascii="Times New Roman" w:hAnsi="Times New Roman"/>
      <w:sz w:val="21"/>
    </w:rPr>
  </w:style>
  <w:style w:type="paragraph" w:customStyle="1" w:styleId="affa">
    <w:name w:val="表格内容"/>
    <w:basedOn w:val="a0"/>
    <w:autoRedefine/>
    <w:qFormat/>
    <w:pPr>
      <w:overflowPunct w:val="0"/>
      <w:adjustRightInd w:val="0"/>
      <w:spacing w:line="240" w:lineRule="auto"/>
      <w:ind w:firstLineChars="0" w:firstLine="0"/>
      <w:jc w:val="center"/>
      <w:textAlignment w:val="baseline"/>
    </w:pPr>
    <w:rPr>
      <w:rFonts w:ascii="Times New Roman" w:hAnsi="Times New Roman"/>
      <w:kern w:val="0"/>
      <w:sz w:val="21"/>
    </w:rPr>
  </w:style>
  <w:style w:type="character" w:customStyle="1" w:styleId="25">
    <w:name w:val="未处理的提及2"/>
    <w:basedOn w:val="a1"/>
    <w:autoRedefine/>
    <w:uiPriority w:val="99"/>
    <w:semiHidden/>
    <w:unhideWhenUsed/>
    <w:qFormat/>
    <w:rPr>
      <w:color w:val="605E5C"/>
      <w:shd w:val="clear" w:color="auto" w:fill="E1DFDD"/>
    </w:rPr>
  </w:style>
  <w:style w:type="character" w:customStyle="1" w:styleId="4CharChar">
    <w:name w:val="填表4小中单倍行距 Char Char"/>
    <w:link w:val="44"/>
    <w:autoRedefine/>
    <w:qFormat/>
    <w:rPr>
      <w:rFonts w:ascii="宋体" w:hAnsi="宋体"/>
      <w:kern w:val="2"/>
      <w:sz w:val="24"/>
    </w:rPr>
  </w:style>
  <w:style w:type="character" w:customStyle="1" w:styleId="aa">
    <w:name w:val="批注文字 字符"/>
    <w:basedOn w:val="a1"/>
    <w:link w:val="a9"/>
    <w:autoRedefine/>
    <w:qFormat/>
    <w:rPr>
      <w:rFonts w:ascii="宋体" w:hAnsi="宋体"/>
      <w:kern w:val="2"/>
      <w:sz w:val="28"/>
      <w:szCs w:val="24"/>
    </w:rPr>
  </w:style>
  <w:style w:type="character" w:customStyle="1" w:styleId="af7">
    <w:name w:val="批注主题 字符"/>
    <w:basedOn w:val="aa"/>
    <w:link w:val="af6"/>
    <w:autoRedefine/>
    <w:qFormat/>
    <w:rPr>
      <w:rFonts w:ascii="宋体" w:hAnsi="宋体" w:cs="宋体"/>
      <w:b/>
      <w:bCs/>
      <w:kern w:val="2"/>
      <w:sz w:val="28"/>
      <w:szCs w:val="24"/>
    </w:rPr>
  </w:style>
  <w:style w:type="character" w:customStyle="1" w:styleId="31">
    <w:name w:val="未处理的提及3"/>
    <w:basedOn w:val="a1"/>
    <w:autoRedefine/>
    <w:uiPriority w:val="99"/>
    <w:semiHidden/>
    <w:unhideWhenUsed/>
    <w:qFormat/>
    <w:rPr>
      <w:color w:val="605E5C"/>
      <w:shd w:val="clear" w:color="auto" w:fill="E1DFDD"/>
    </w:rPr>
  </w:style>
  <w:style w:type="character" w:customStyle="1" w:styleId="10">
    <w:name w:val="标题 1 字符"/>
    <w:basedOn w:val="a1"/>
    <w:link w:val="1"/>
    <w:autoRedefine/>
    <w:qFormat/>
    <w:rPr>
      <w:rFonts w:ascii="宋体" w:eastAsia="黑体" w:hAnsi="宋体" w:cs="宋体"/>
      <w:b/>
      <w:bCs/>
      <w:kern w:val="44"/>
      <w:sz w:val="32"/>
      <w:szCs w:val="44"/>
    </w:rPr>
  </w:style>
  <w:style w:type="character" w:customStyle="1" w:styleId="21">
    <w:name w:val="标题 2 字符"/>
    <w:basedOn w:val="a1"/>
    <w:link w:val="20"/>
    <w:autoRedefine/>
    <w:qFormat/>
    <w:rPr>
      <w:rFonts w:ascii="宋体" w:eastAsia="楷体" w:hAnsi="宋体"/>
      <w:b/>
      <w:bCs/>
      <w:kern w:val="2"/>
      <w:sz w:val="32"/>
      <w:szCs w:val="32"/>
    </w:rPr>
  </w:style>
  <w:style w:type="paragraph" w:customStyle="1" w:styleId="affb">
    <w:name w:val="段"/>
    <w:autoRedefine/>
    <w:qFormat/>
    <w:pPr>
      <w:autoSpaceDE w:val="0"/>
      <w:autoSpaceDN w:val="0"/>
      <w:ind w:firstLineChars="200" w:firstLine="200"/>
      <w:jc w:val="both"/>
    </w:pPr>
    <w:rPr>
      <w:rFonts w:ascii="宋体"/>
      <w:sz w:val="21"/>
    </w:rPr>
  </w:style>
  <w:style w:type="character" w:customStyle="1" w:styleId="47">
    <w:name w:val="未处理的提及4"/>
    <w:basedOn w:val="a1"/>
    <w:uiPriority w:val="99"/>
    <w:semiHidden/>
    <w:unhideWhenUsed/>
    <w:qFormat/>
    <w:rPr>
      <w:color w:val="605E5C"/>
      <w:shd w:val="clear" w:color="auto" w:fill="E1DFDD"/>
    </w:rPr>
  </w:style>
  <w:style w:type="character" w:customStyle="1" w:styleId="52">
    <w:name w:val="未处理的提及5"/>
    <w:basedOn w:val="a1"/>
    <w:uiPriority w:val="99"/>
    <w:semiHidden/>
    <w:unhideWhenUsed/>
    <w:qFormat/>
    <w:rPr>
      <w:color w:val="605E5C"/>
      <w:shd w:val="clear" w:color="auto" w:fill="E1DFDD"/>
    </w:rPr>
  </w:style>
  <w:style w:type="character" w:customStyle="1" w:styleId="af">
    <w:name w:val="日期 字符"/>
    <w:basedOn w:val="a1"/>
    <w:link w:val="ae"/>
    <w:rPr>
      <w:rFonts w:ascii="宋体"/>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1.xml"/><Relationship Id="rId39" Type="http://schemas.openxmlformats.org/officeDocument/2006/relationships/image" Target="https://gimg2.baidu.com/image_search/src=http%25253A%25252F%25252Fgss0.baidu.com%25252F-vo3dSag_xI4khGko9WTAnF6hhy%25252Fzhidao%25252Fpic%25252Fitem%25252F0df3d7ca7bcb0a46bf7f54536763f6246b60af7f.jpg%2526refer=http%25253A%25252F%25252Fgss0.baidu.com%2526app=2002%2526size=f9999,10000%2526q=a80%2526n=0%2526g=0n%2526fmt=auto?sec=1649901559%2526t=9e6639c3ff18e2e4586115daf4a221c2" TargetMode="External"/><Relationship Id="rId3" Type="http://schemas.openxmlformats.org/officeDocument/2006/relationships/numbering" Target="numbering.xml"/><Relationship Id="rId21" Type="http://schemas.openxmlformats.org/officeDocument/2006/relationships/image" Target="media/image13.jpeg"/><Relationship Id="rId34" Type="http://schemas.openxmlformats.org/officeDocument/2006/relationships/comments" Target="comments.xml"/><Relationship Id="rId42" Type="http://schemas.openxmlformats.org/officeDocument/2006/relationships/image" Target="media/image20.png"/><Relationship Id="rId47" Type="http://schemas.microsoft.com/office/2011/relationships/people" Target="people.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eader" Target="header2.xml"/><Relationship Id="rId33" Type="http://schemas.openxmlformats.org/officeDocument/2006/relationships/hyperlink" Target="https://aiqicha.baidu.com/person?personId=ce5e642acc9feb511481e72fd14fe6cf" TargetMode="External"/><Relationship Id="rId38" Type="http://schemas.openxmlformats.org/officeDocument/2006/relationships/image" Target="media/image17.jpeg"/><Relationship Id="rId46"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footer" Target="footer3.xml"/><Relationship Id="rId41" Type="http://schemas.openxmlformats.org/officeDocument/2006/relationships/image" Target="media/image19.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header" Target="header1.xml"/><Relationship Id="rId32" Type="http://schemas.openxmlformats.org/officeDocument/2006/relationships/footer" Target="footer4.xml"/><Relationship Id="rId37" Type="http://schemas.microsoft.com/office/2018/08/relationships/commentsExtensible" Target="commentsExtensible.xml"/><Relationship Id="rId40" Type="http://schemas.openxmlformats.org/officeDocument/2006/relationships/image" Target="media/image18.jpeg"/><Relationship Id="rId45" Type="http://schemas.openxmlformats.org/officeDocument/2006/relationships/footer" Target="footer5.xm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eader" Target="header3.xml"/><Relationship Id="rId36" Type="http://schemas.microsoft.com/office/2016/09/relationships/commentsIds" Target="commentsIds.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oleObject" Target="embeddings/oleObject1.bin"/><Relationship Id="rId44" Type="http://schemas.openxmlformats.org/officeDocument/2006/relationships/oleObject" Target="embeddings/oleObject2.bin"/><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2.xml"/><Relationship Id="rId30" Type="http://schemas.openxmlformats.org/officeDocument/2006/relationships/image" Target="media/image16.emf"/><Relationship Id="rId35" Type="http://schemas.microsoft.com/office/2011/relationships/commentsExtended" Target="commentsExtended.xml"/><Relationship Id="rId43" Type="http://schemas.openxmlformats.org/officeDocument/2006/relationships/image" Target="media/image21.emf"/><Relationship Id="rId48"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8DF95D-DFA2-466C-9C95-10EAB7C2DE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102</Pages>
  <Words>38832</Words>
  <Characters>40774</Characters>
  <Application>Microsoft Office Word</Application>
  <DocSecurity>0</DocSecurity>
  <Lines>8154</Lines>
  <Paragraphs>6123</Paragraphs>
  <ScaleCrop>false</ScaleCrop>
  <Company/>
  <LinksUpToDate>false</LinksUpToDate>
  <CharactersWithSpaces>73483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Administrator.USER-20210203VE</dc:creator>
  <cp:lastModifiedBy>qixiang W</cp:lastModifiedBy>
  <cp:revision>787</cp:revision>
  <cp:lastPrinted>2025-06-25T10:05:00Z</cp:lastPrinted>
  <dcterms:created xsi:type="dcterms:W3CDTF">2022-07-06T01:32:00Z</dcterms:created>
  <dcterms:modified xsi:type="dcterms:W3CDTF">2025-07-01T12:49:00Z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D0498425AC8A495387619333F4B92DF5</vt:lpwstr>
  </property>
  <property fmtid="{D5CDD505-2E9C-101B-9397-08002B2CF9AE}" pid="4" name="KSOTemplateDocerSaveRecord">
    <vt:lpwstr>eyJoZGlkIjoiYmU1MWI3MzI3NmZiZGNjMDcxN2M3MDNkNmQ1OWQ3YjEifQ==</vt:lpwstr>
  </property>
</Properties>
</file>