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29559">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rPr>
          <w:rFonts w:hint="eastAsia"/>
          <w:lang w:eastAsia="zh-CN"/>
        </w:rPr>
      </w:pPr>
      <w:r>
        <w:rPr>
          <w:rFonts w:hint="eastAsia"/>
          <w:lang w:eastAsia="zh-CN"/>
        </w:rPr>
        <w:t>附件</w:t>
      </w:r>
      <w:r>
        <w:rPr>
          <w:rFonts w:hint="eastAsia"/>
          <w:lang w:val="en-US" w:eastAsia="zh-CN"/>
        </w:rPr>
        <w:t xml:space="preserve"> </w:t>
      </w:r>
      <w:r>
        <w:rPr>
          <w:rFonts w:hint="eastAsia"/>
          <w:lang w:eastAsia="zh-CN"/>
        </w:rPr>
        <w:t>现场勘查记录</w:t>
      </w:r>
    </w:p>
    <w:p w14:paraId="1D13D0D3">
      <w:pPr>
        <w:keepNext w:val="0"/>
        <w:keepLines w:val="0"/>
        <w:pageBreakBefore w:val="0"/>
        <w:widowControl w:val="0"/>
        <w:kinsoku/>
        <w:wordWrap/>
        <w:overflowPunct/>
        <w:topLinePunct w:val="0"/>
        <w:autoSpaceDE/>
        <w:autoSpaceDN/>
        <w:bidi w:val="0"/>
        <w:adjustRightInd w:val="0"/>
        <w:snapToGrid w:val="0"/>
        <w:spacing w:before="313" w:beforeLines="100" w:after="157" w:afterLines="50"/>
        <w:jc w:val="center"/>
        <w:textAlignment w:val="auto"/>
        <w:rPr>
          <w:rFonts w:hint="eastAsia"/>
        </w:rPr>
      </w:pPr>
      <w:r>
        <w:rPr>
          <w:rFonts w:hint="eastAsia"/>
          <w:b/>
          <w:bCs/>
          <w:sz w:val="44"/>
          <w:szCs w:val="44"/>
        </w:rPr>
        <w:t>项目组长任命书</w:t>
      </w:r>
    </w:p>
    <w:p w14:paraId="622DA3DE">
      <w:pPr>
        <w:ind w:firstLine="560" w:firstLineChars="200"/>
        <w:rPr>
          <w:rFonts w:hint="eastAsia" w:ascii="宋体" w:hAnsi="宋体" w:eastAsia="宋体" w:cs="宋体"/>
          <w:sz w:val="28"/>
          <w:szCs w:val="28"/>
        </w:rPr>
      </w:pPr>
      <w:r>
        <w:rPr>
          <w:rFonts w:hint="eastAsia" w:ascii="宋体" w:hAnsi="宋体" w:eastAsia="宋体" w:cs="宋体"/>
          <w:sz w:val="28"/>
          <w:szCs w:val="28"/>
        </w:rPr>
        <w:t>根据有关法律、法规及本项目服务《合同书》《委托书》及本机构过程控制手册的工作程序与授权办法，现对开展本项目工作的负责人进行任命及授权。</w:t>
      </w:r>
    </w:p>
    <w:p w14:paraId="575B8883">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一、</w:t>
      </w:r>
      <w:r>
        <w:rPr>
          <w:rFonts w:hint="eastAsia" w:ascii="宋体" w:hAnsi="宋体" w:eastAsia="宋体" w:cs="宋体"/>
          <w:sz w:val="28"/>
          <w:szCs w:val="28"/>
        </w:rPr>
        <w:t>任命</w:t>
      </w:r>
    </w:p>
    <w:p w14:paraId="194DD27D">
      <w:pPr>
        <w:ind w:firstLine="560" w:firstLineChars="200"/>
        <w:rPr>
          <w:rFonts w:hint="eastAsia" w:ascii="宋体" w:hAnsi="宋体" w:eastAsia="宋体" w:cs="宋体"/>
          <w:sz w:val="28"/>
          <w:szCs w:val="28"/>
        </w:rPr>
      </w:pPr>
      <w:r>
        <w:rPr>
          <w:rFonts w:hint="eastAsia" w:ascii="宋体" w:hAnsi="宋体" w:eastAsia="宋体" w:cs="宋体"/>
          <w:sz w:val="28"/>
          <w:szCs w:val="28"/>
        </w:rPr>
        <w:t>现任命李毅雄同志，担任</w:t>
      </w:r>
      <w:r>
        <w:rPr>
          <w:rFonts w:hint="eastAsia" w:ascii="宋体" w:hAnsi="宋体" w:eastAsia="宋体" w:cs="Times New Roman"/>
          <w:sz w:val="28"/>
          <w:szCs w:val="28"/>
          <w:u w:val="single"/>
          <w:lang w:val="en-US" w:eastAsia="zh-CN"/>
        </w:rPr>
        <w:t>云南前列电缆有限公司高端船用与海洋工程装备特种电缆智能更新改造项目</w:t>
      </w:r>
      <w:r>
        <w:rPr>
          <w:rFonts w:hint="eastAsia" w:ascii="宋体" w:hAnsi="宋体" w:eastAsia="宋体" w:cs="宋体"/>
          <w:sz w:val="28"/>
          <w:szCs w:val="28"/>
        </w:rPr>
        <w:t>安全现状评价报告项目组长。</w:t>
      </w:r>
    </w:p>
    <w:p w14:paraId="7ECBCAE7">
      <w:pPr>
        <w:ind w:firstLine="560" w:firstLineChars="200"/>
        <w:rPr>
          <w:rFonts w:hint="eastAsia" w:ascii="宋体" w:hAnsi="宋体" w:eastAsia="宋体" w:cs="宋体"/>
          <w:sz w:val="28"/>
          <w:szCs w:val="28"/>
        </w:rPr>
      </w:pPr>
      <w:r>
        <w:rPr>
          <w:rFonts w:hint="eastAsia" w:ascii="宋体" w:hAnsi="宋体" w:eastAsia="宋体" w:cs="宋体"/>
          <w:sz w:val="28"/>
          <w:szCs w:val="28"/>
        </w:rPr>
        <w:t>二、授权范围</w:t>
      </w:r>
    </w:p>
    <w:p w14:paraId="2E63AE18">
      <w:pPr>
        <w:ind w:firstLine="560" w:firstLineChars="200"/>
        <w:rPr>
          <w:rFonts w:hint="eastAsia" w:ascii="宋体" w:hAnsi="宋体" w:eastAsia="宋体" w:cs="宋体"/>
          <w:sz w:val="28"/>
          <w:szCs w:val="28"/>
        </w:rPr>
      </w:pPr>
      <w:r>
        <w:rPr>
          <w:rFonts w:hint="eastAsia" w:ascii="宋体" w:hAnsi="宋体" w:eastAsia="宋体" w:cs="宋体"/>
          <w:sz w:val="28"/>
          <w:szCs w:val="28"/>
        </w:rPr>
        <w:t>1、负责主持该项目小组的组建及工作开展，行使组内人员配置:任务安排、资金使用、设备使用及管理权。</w:t>
      </w:r>
    </w:p>
    <w:p w14:paraId="29F07B70">
      <w:pPr>
        <w:ind w:firstLine="560" w:firstLineChars="200"/>
        <w:rPr>
          <w:rFonts w:hint="eastAsia" w:ascii="宋体" w:hAnsi="宋体" w:eastAsia="宋体" w:cs="宋体"/>
          <w:sz w:val="28"/>
          <w:szCs w:val="28"/>
        </w:rPr>
      </w:pPr>
      <w:r>
        <w:rPr>
          <w:rFonts w:hint="eastAsia" w:ascii="宋体" w:hAnsi="宋体" w:eastAsia="宋体" w:cs="宋体"/>
          <w:sz w:val="28"/>
          <w:szCs w:val="28"/>
        </w:rPr>
        <w:t>2、负责制定项目工作计划，对服务项目作出开展、暂停、终止的意见。涉及重大隐患的及时向机构报告，并提出小组倾向意见。</w:t>
      </w:r>
    </w:p>
    <w:p w14:paraId="12BF28F5">
      <w:pPr>
        <w:ind w:firstLine="560" w:firstLineChars="200"/>
        <w:rPr>
          <w:rFonts w:hint="eastAsia" w:ascii="宋体" w:hAnsi="宋体" w:eastAsia="宋体" w:cs="宋体"/>
          <w:sz w:val="28"/>
          <w:szCs w:val="28"/>
        </w:rPr>
      </w:pPr>
      <w:r>
        <w:rPr>
          <w:rFonts w:hint="eastAsia" w:ascii="宋体" w:hAnsi="宋体" w:eastAsia="宋体" w:cs="宋体"/>
          <w:sz w:val="28"/>
          <w:szCs w:val="28"/>
        </w:rPr>
        <w:t>3、负责安排对项目委托单位的意见交换、咨询、提供对策措施等服务工作。</w:t>
      </w:r>
    </w:p>
    <w:p w14:paraId="4BDF0C6C">
      <w:pPr>
        <w:ind w:firstLine="560" w:firstLineChars="200"/>
        <w:rPr>
          <w:rFonts w:hint="eastAsia" w:ascii="宋体" w:hAnsi="宋体" w:eastAsia="宋体" w:cs="宋体"/>
          <w:sz w:val="28"/>
          <w:szCs w:val="28"/>
        </w:rPr>
      </w:pPr>
      <w:r>
        <w:rPr>
          <w:rFonts w:hint="eastAsia" w:ascii="宋体" w:hAnsi="宋体" w:eastAsia="宋体" w:cs="宋体"/>
          <w:sz w:val="28"/>
          <w:szCs w:val="28"/>
        </w:rPr>
        <w:t>4、负责对项目组提交的报告给出总体结论及对策措施与建议</w:t>
      </w:r>
      <w:r>
        <w:rPr>
          <w:rFonts w:hint="eastAsia" w:ascii="宋体" w:hAnsi="宋体" w:eastAsia="宋体" w:cs="宋体"/>
          <w:sz w:val="28"/>
          <w:szCs w:val="28"/>
          <w:lang w:eastAsia="zh-CN"/>
        </w:rPr>
        <w:t>。</w:t>
      </w:r>
    </w:p>
    <w:p w14:paraId="1298091C">
      <w:pPr>
        <w:ind w:firstLine="562" w:firstLineChars="200"/>
        <w:rPr>
          <w:rFonts w:hint="eastAsia" w:ascii="宋体" w:hAnsi="宋体" w:eastAsia="宋体" w:cs="宋体"/>
          <w:b/>
          <w:bCs/>
          <w:sz w:val="28"/>
          <w:szCs w:val="28"/>
          <w:lang w:val="en-US" w:eastAsia="zh-CN"/>
        </w:rPr>
      </w:pPr>
    </w:p>
    <w:p w14:paraId="0FF9CD2C">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特</w:t>
      </w:r>
      <w:r>
        <w:rPr>
          <w:rFonts w:hint="eastAsia" w:ascii="宋体" w:hAnsi="宋体" w:eastAsia="宋体" w:cs="宋体"/>
          <w:b w:val="0"/>
          <w:bCs w:val="0"/>
          <w:sz w:val="28"/>
          <w:szCs w:val="28"/>
        </w:rPr>
        <w:t>此任命</w:t>
      </w:r>
    </w:p>
    <w:p w14:paraId="3225D250">
      <w:pPr>
        <w:ind w:firstLine="5040" w:firstLineChars="1800"/>
        <w:rPr>
          <w:rFonts w:hint="eastAsia" w:ascii="宋体" w:hAnsi="宋体" w:eastAsia="宋体" w:cs="宋体"/>
          <w:b w:val="0"/>
          <w:bCs w:val="0"/>
          <w:sz w:val="28"/>
          <w:szCs w:val="28"/>
        </w:rPr>
      </w:pPr>
    </w:p>
    <w:p w14:paraId="3C6D4505">
      <w:pPr>
        <w:ind w:firstLine="5040" w:firstLineChars="1800"/>
        <w:rPr>
          <w:rFonts w:hint="eastAsia" w:ascii="宋体" w:hAnsi="宋体" w:eastAsia="宋体" w:cs="宋体"/>
          <w:b w:val="0"/>
          <w:bCs w:val="0"/>
          <w:sz w:val="28"/>
          <w:szCs w:val="28"/>
        </w:rPr>
      </w:pPr>
      <w:r>
        <w:rPr>
          <w:rFonts w:hint="eastAsia" w:ascii="宋体" w:hAnsi="宋体" w:eastAsia="宋体" w:cs="宋体"/>
          <w:b w:val="0"/>
          <w:bCs w:val="0"/>
          <w:sz w:val="28"/>
          <w:szCs w:val="28"/>
        </w:rPr>
        <w:t>202</w:t>
      </w:r>
      <w:r>
        <w:rPr>
          <w:rFonts w:hint="eastAsia" w:ascii="宋体" w:hAnsi="宋体" w:cs="宋体"/>
          <w:b w:val="0"/>
          <w:bCs w:val="0"/>
          <w:sz w:val="28"/>
          <w:szCs w:val="28"/>
          <w:lang w:val="en-US" w:eastAsia="zh-CN"/>
        </w:rPr>
        <w:t>5</w:t>
      </w:r>
      <w:r>
        <w:rPr>
          <w:rFonts w:hint="eastAsia" w:ascii="宋体" w:hAnsi="宋体" w:eastAsia="宋体" w:cs="宋体"/>
          <w:b w:val="0"/>
          <w:bCs w:val="0"/>
          <w:sz w:val="28"/>
          <w:szCs w:val="28"/>
        </w:rPr>
        <w:t>年</w:t>
      </w:r>
      <w:r>
        <w:rPr>
          <w:rFonts w:hint="eastAsia" w:ascii="宋体" w:hAnsi="宋体" w:eastAsia="宋体" w:cs="宋体"/>
          <w:b w:val="0"/>
          <w:bCs w:val="0"/>
          <w:sz w:val="28"/>
          <w:szCs w:val="28"/>
          <w:lang w:val="en-US" w:eastAsia="zh-CN"/>
        </w:rPr>
        <w:t>1</w:t>
      </w:r>
      <w:r>
        <w:rPr>
          <w:rFonts w:hint="eastAsia" w:ascii="宋体" w:hAnsi="宋体" w:cs="宋体"/>
          <w:b w:val="0"/>
          <w:bCs w:val="0"/>
          <w:sz w:val="28"/>
          <w:szCs w:val="28"/>
          <w:lang w:val="en-US" w:eastAsia="zh-CN"/>
        </w:rPr>
        <w:t>1</w:t>
      </w:r>
      <w:r>
        <w:rPr>
          <w:rFonts w:hint="eastAsia" w:ascii="宋体" w:hAnsi="宋体" w:eastAsia="宋体" w:cs="宋体"/>
          <w:b w:val="0"/>
          <w:bCs w:val="0"/>
          <w:sz w:val="28"/>
          <w:szCs w:val="28"/>
        </w:rPr>
        <w:t>月</w:t>
      </w:r>
      <w:r>
        <w:rPr>
          <w:rFonts w:hint="eastAsia" w:ascii="宋体" w:hAnsi="宋体" w:cs="宋体"/>
          <w:b w:val="0"/>
          <w:bCs w:val="0"/>
          <w:sz w:val="28"/>
          <w:szCs w:val="28"/>
          <w:lang w:val="en-US" w:eastAsia="zh-CN"/>
        </w:rPr>
        <w:t>6</w:t>
      </w:r>
      <w:r>
        <w:rPr>
          <w:rFonts w:hint="eastAsia" w:ascii="宋体" w:hAnsi="宋体" w:eastAsia="宋体" w:cs="宋体"/>
          <w:b w:val="0"/>
          <w:bCs w:val="0"/>
          <w:sz w:val="28"/>
          <w:szCs w:val="28"/>
        </w:rPr>
        <w:t>日</w:t>
      </w:r>
    </w:p>
    <w:p w14:paraId="0AB959C2"/>
    <w:p w14:paraId="325AD71B">
      <w:pPr>
        <w:pStyle w:val="2"/>
      </w:pPr>
    </w:p>
    <w:p w14:paraId="58A10664"/>
    <w:p w14:paraId="45B3C201">
      <w:pPr>
        <w:pStyle w:val="2"/>
      </w:pPr>
    </w:p>
    <w:p w14:paraId="4912E044"/>
    <w:p w14:paraId="5BEA6CB1">
      <w:pPr>
        <w:pStyle w:val="2"/>
      </w:pPr>
    </w:p>
    <w:p w14:paraId="25A370F1"/>
    <w:p w14:paraId="77192698">
      <w:pPr>
        <w:pStyle w:val="2"/>
      </w:pPr>
    </w:p>
    <w:p w14:paraId="77311F70"/>
    <w:p w14:paraId="304F75DF">
      <w:pPr>
        <w:pStyle w:val="2"/>
      </w:pPr>
    </w:p>
    <w:p w14:paraId="0DA3D795">
      <w:pPr>
        <w:bidi w:val="0"/>
        <w:jc w:val="left"/>
        <w:rPr>
          <w:rFonts w:hint="default" w:ascii="Times New Roman" w:hAnsi="Times New Roman" w:eastAsia="宋体" w:cs="Times New Roman"/>
          <w:b/>
          <w:bCs/>
          <w:lang w:val="en-US" w:eastAsia="zh-CN"/>
        </w:rPr>
      </w:pPr>
      <w:r>
        <w:rPr>
          <w:rFonts w:hint="eastAsia" w:ascii="Times New Roman" w:hAnsi="Times New Roman" w:eastAsia="宋体" w:cs="Times New Roman"/>
          <w:b/>
          <w:bCs/>
          <w:lang w:val="en-US" w:eastAsia="zh-CN"/>
        </w:rPr>
        <w:t>总平布置</w:t>
      </w:r>
    </w:p>
    <w:p w14:paraId="6E2930C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000000" w:themeColor="text1"/>
          <w:sz w:val="28"/>
          <w14:textFill>
            <w14:solidFill>
              <w14:schemeClr w14:val="tx1"/>
            </w14:solidFill>
          </w14:textFill>
        </w:rPr>
        <w:t>项目位于红塔工业园区观音山片区。项目厂区整体呈方形，项目总用地面积为45076m²。厂区东北面及西面各设置一个出入口，厂区自西向东依次为职工宿舍及办公楼、1#厂房（布电线车间）、2#厂房（裸线车间）、3#厂房（电缆成品车间）。</w:t>
      </w:r>
      <w:r>
        <w:rPr>
          <w:rFonts w:hint="eastAsia" w:ascii="宋体" w:hAnsi="宋体" w:eastAsia="宋体" w:cs="宋体"/>
          <w:color w:val="000000" w:themeColor="text1"/>
          <w:sz w:val="28"/>
          <w:lang w:eastAsia="zh-CN"/>
          <w14:textFill>
            <w14:solidFill>
              <w14:schemeClr w14:val="tx1"/>
            </w14:solidFill>
          </w14:textFill>
        </w:rPr>
        <w:t>厂区中部设置有消防通道（消防通道路宽均≥4m），中部主干道与厂外道路相通，应急救援车辆、消防车辆能通达各主要危险源点，可以满足消防及应急救援的需要。</w:t>
      </w:r>
      <w:r>
        <w:rPr>
          <w:rFonts w:hint="eastAsia" w:ascii="宋体" w:hAnsi="宋体" w:eastAsia="宋体" w:cs="宋体"/>
          <w:color w:val="auto"/>
          <w:sz w:val="28"/>
          <w:szCs w:val="28"/>
        </w:rPr>
        <w:t>本项目总平面</w:t>
      </w:r>
      <w:r>
        <w:rPr>
          <w:rFonts w:hint="eastAsia" w:ascii="宋体" w:hAnsi="宋体" w:eastAsia="宋体" w:cs="宋体"/>
          <w:color w:val="auto"/>
          <w:sz w:val="28"/>
          <w:szCs w:val="28"/>
          <w:lang w:val="en-US" w:eastAsia="zh-CN"/>
        </w:rPr>
        <w:t>示意图</w:t>
      </w:r>
      <w:r>
        <w:rPr>
          <w:rFonts w:hint="eastAsia" w:ascii="宋体" w:hAnsi="宋体" w:eastAsia="宋体" w:cs="宋体"/>
          <w:color w:val="auto"/>
          <w:sz w:val="28"/>
          <w:szCs w:val="28"/>
        </w:rPr>
        <w:t>见</w:t>
      </w:r>
      <w:r>
        <w:rPr>
          <w:rFonts w:hint="eastAsia" w:ascii="宋体" w:hAnsi="宋体" w:eastAsia="宋体" w:cs="宋体"/>
          <w:color w:val="auto"/>
          <w:sz w:val="28"/>
          <w:szCs w:val="28"/>
          <w:lang w:val="en-US" w:eastAsia="zh-CN"/>
        </w:rPr>
        <w:t>下</w:t>
      </w:r>
      <w:r>
        <w:rPr>
          <w:rFonts w:hint="eastAsia" w:ascii="宋体" w:hAnsi="宋体" w:eastAsia="宋体" w:cs="宋体"/>
          <w:color w:val="auto"/>
          <w:sz w:val="28"/>
          <w:szCs w:val="28"/>
        </w:rPr>
        <w:t>图</w:t>
      </w:r>
      <w:r>
        <w:rPr>
          <w:rFonts w:hint="eastAsia" w:ascii="宋体" w:hAnsi="宋体" w:eastAsia="宋体" w:cs="宋体"/>
          <w:color w:val="auto"/>
          <w:sz w:val="28"/>
          <w:szCs w:val="28"/>
          <w:lang w:eastAsia="zh-CN"/>
        </w:rPr>
        <w:t>。</w:t>
      </w:r>
    </w:p>
    <w:p w14:paraId="0C933E15">
      <w:pPr>
        <w:pStyle w:val="11"/>
        <w:rPr>
          <w:rFonts w:hint="eastAsia"/>
          <w:lang w:eastAsia="zh-CN"/>
        </w:rPr>
      </w:pPr>
      <w:r>
        <w:rPr>
          <w:rFonts w:hint="eastAsia"/>
          <w:szCs w:val="28"/>
          <w:vertAlign w:val="baseline"/>
        </w:rPr>
        <w:drawing>
          <wp:anchor distT="0" distB="0" distL="114300" distR="114300" simplePos="0" relativeHeight="251659264" behindDoc="0" locked="0" layoutInCell="1" allowOverlap="1">
            <wp:simplePos x="0" y="0"/>
            <wp:positionH relativeFrom="column">
              <wp:posOffset>76835</wp:posOffset>
            </wp:positionH>
            <wp:positionV relativeFrom="paragraph">
              <wp:posOffset>229870</wp:posOffset>
            </wp:positionV>
            <wp:extent cx="5469890" cy="3101975"/>
            <wp:effectExtent l="0" t="0" r="1270" b="6985"/>
            <wp:wrapTopAndBottom/>
            <wp:docPr id="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pic:cNvPicPr>
                      <a:picLocks noChangeAspect="1"/>
                    </pic:cNvPicPr>
                  </pic:nvPicPr>
                  <pic:blipFill>
                    <a:blip r:embed="rId6"/>
                    <a:srcRect t="14087" b="2019"/>
                    <a:stretch>
                      <a:fillRect/>
                    </a:stretch>
                  </pic:blipFill>
                  <pic:spPr>
                    <a:xfrm>
                      <a:off x="0" y="0"/>
                      <a:ext cx="5469890" cy="3101975"/>
                    </a:xfrm>
                    <a:prstGeom prst="rect">
                      <a:avLst/>
                    </a:prstGeom>
                    <a:noFill/>
                    <a:ln>
                      <a:noFill/>
                    </a:ln>
                  </pic:spPr>
                </pic:pic>
              </a:graphicData>
            </a:graphic>
          </wp:anchor>
        </w:drawing>
      </w:r>
    </w:p>
    <w:p w14:paraId="3676D767">
      <w:pPr>
        <w:bidi w:val="0"/>
        <w:jc w:val="left"/>
        <w:rPr>
          <w:rFonts w:hint="eastAsia"/>
          <w:b/>
          <w:bCs/>
          <w:lang w:val="en-US" w:eastAsia="zh-CN"/>
        </w:rPr>
      </w:pPr>
      <w:r>
        <w:rPr>
          <w:rFonts w:hint="eastAsia"/>
          <w:b/>
          <w:bCs/>
          <w:lang w:val="en-US" w:eastAsia="zh-CN"/>
        </w:rPr>
        <w:t>周边环境</w:t>
      </w:r>
    </w:p>
    <w:p w14:paraId="66699BA8">
      <w:pPr>
        <w:rPr>
          <w:rFonts w:hint="eastAsia" w:ascii="宋体" w:hAnsi="宋体" w:eastAsia="宋体" w:cs="宋体"/>
          <w:color w:val="000000"/>
          <w:sz w:val="28"/>
          <w:szCs w:val="28"/>
          <w:lang w:eastAsia="zh-CN"/>
        </w:rPr>
      </w:pPr>
      <w:r>
        <w:rPr>
          <w:rFonts w:hint="eastAsia" w:ascii="宋体" w:hAnsi="宋体" w:eastAsia="宋体" w:cs="宋体"/>
          <w:color w:val="000000" w:themeColor="text1"/>
          <w:kern w:val="0"/>
          <w:sz w:val="28"/>
          <w:szCs w:val="28"/>
          <w:lang w:eastAsia="zh-CN"/>
          <w14:textFill>
            <w14:solidFill>
              <w14:schemeClr w14:val="tx1"/>
            </w14:solidFill>
          </w14:textFill>
        </w:rPr>
        <w:t>云南前列电缆有限公司</w:t>
      </w:r>
      <w:r>
        <w:rPr>
          <w:rFonts w:hint="eastAsia" w:ascii="宋体" w:hAnsi="宋体" w:eastAsia="宋体" w:cs="宋体"/>
          <w:color w:val="000000" w:themeColor="text1"/>
          <w:kern w:val="0"/>
          <w:sz w:val="28"/>
          <w:szCs w:val="28"/>
          <w14:textFill>
            <w14:solidFill>
              <w14:schemeClr w14:val="tx1"/>
            </w14:solidFill>
          </w14:textFill>
        </w:rPr>
        <w:t>厂址位于红塔工业园区观音山片区，东侧为玉溪红塔工业园区建设投资有限公司玉溪市中心城区冷链物流项目及快递分拣中心项目（原云南台机机床有限公司）；南侧隔园区2#路与玉溪市兴红太阳能设备有限公司、通力物流园相邻；北侧隔园区4#路为云南宇城杭萧钢结构有限公司；西侧为园区4#路、玉溪电网110</w:t>
      </w:r>
      <w:r>
        <w:rPr>
          <w:rFonts w:hint="eastAsia" w:ascii="宋体" w:hAnsi="宋体" w:eastAsia="宋体" w:cs="宋体"/>
          <w:color w:val="000000" w:themeColor="text1"/>
          <w:kern w:val="0"/>
          <w:sz w:val="28"/>
          <w:szCs w:val="28"/>
          <w:lang w:eastAsia="zh-CN"/>
          <w14:textFill>
            <w14:solidFill>
              <w14:schemeClr w14:val="tx1"/>
            </w14:solidFill>
          </w14:textFill>
        </w:rPr>
        <w:t>kV</w:t>
      </w:r>
      <w:r>
        <w:rPr>
          <w:rFonts w:hint="eastAsia" w:ascii="宋体" w:hAnsi="宋体" w:eastAsia="宋体" w:cs="宋体"/>
          <w:color w:val="000000" w:themeColor="text1"/>
          <w:kern w:val="0"/>
          <w:sz w:val="28"/>
          <w:szCs w:val="28"/>
          <w14:textFill>
            <w14:solidFill>
              <w14:schemeClr w14:val="tx1"/>
            </w14:solidFill>
          </w14:textFill>
        </w:rPr>
        <w:t>彩虹变电站、红塔区生活垃圾填埋场。</w:t>
      </w:r>
      <w:r>
        <w:rPr>
          <w:rFonts w:hint="eastAsia" w:ascii="宋体" w:hAnsi="宋体" w:eastAsia="宋体" w:cs="宋体"/>
          <w:kern w:val="2"/>
          <w:sz w:val="28"/>
          <w:szCs w:val="28"/>
          <w:highlight w:val="none"/>
          <w:lang w:val="en-US" w:eastAsia="zh-CN" w:bidi="ar-SA"/>
        </w:rPr>
        <w:t>距离项目最近的高速公路为</w:t>
      </w:r>
      <w:r>
        <w:rPr>
          <w:rFonts w:hint="eastAsia" w:hAnsi="宋体" w:cs="宋体"/>
          <w:kern w:val="2"/>
          <w:sz w:val="28"/>
          <w:szCs w:val="28"/>
          <w:highlight w:val="none"/>
          <w:lang w:val="en-US" w:eastAsia="zh-CN" w:bidi="ar-SA"/>
        </w:rPr>
        <w:t>S37晋红</w:t>
      </w:r>
      <w:r>
        <w:rPr>
          <w:rFonts w:hint="eastAsia" w:ascii="宋体" w:hAnsi="宋体" w:eastAsia="宋体" w:cs="宋体"/>
          <w:kern w:val="2"/>
          <w:sz w:val="28"/>
          <w:szCs w:val="28"/>
          <w:highlight w:val="none"/>
          <w:lang w:val="en-US" w:eastAsia="zh-CN" w:bidi="ar-SA"/>
        </w:rPr>
        <w:t>高速，厂区出入口通过园区道路与</w:t>
      </w:r>
      <w:r>
        <w:rPr>
          <w:rFonts w:hint="eastAsia" w:hAnsi="宋体" w:cs="宋体"/>
          <w:kern w:val="2"/>
          <w:sz w:val="28"/>
          <w:szCs w:val="28"/>
          <w:highlight w:val="none"/>
          <w:lang w:val="en-US" w:eastAsia="zh-CN" w:bidi="ar-SA"/>
        </w:rPr>
        <w:t>S37晋红高速</w:t>
      </w:r>
      <w:r>
        <w:rPr>
          <w:rFonts w:hint="eastAsia" w:ascii="宋体" w:hAnsi="宋体" w:eastAsia="宋体" w:cs="宋体"/>
          <w:kern w:val="2"/>
          <w:sz w:val="28"/>
          <w:szCs w:val="28"/>
          <w:highlight w:val="none"/>
          <w:lang w:val="en-US" w:eastAsia="zh-CN" w:bidi="ar-SA"/>
        </w:rPr>
        <w:t>相连接，距离</w:t>
      </w:r>
      <w:r>
        <w:rPr>
          <w:rFonts w:hint="eastAsia" w:hAnsi="宋体" w:cs="宋体"/>
          <w:kern w:val="2"/>
          <w:sz w:val="28"/>
          <w:szCs w:val="28"/>
          <w:highlight w:val="none"/>
          <w:lang w:val="en-US" w:eastAsia="zh-CN" w:bidi="ar-SA"/>
        </w:rPr>
        <w:t>晋红高速</w:t>
      </w:r>
      <w:r>
        <w:rPr>
          <w:rFonts w:hint="eastAsia" w:ascii="宋体" w:hAnsi="宋体" w:eastAsia="宋体" w:cs="宋体"/>
          <w:kern w:val="2"/>
          <w:sz w:val="28"/>
          <w:szCs w:val="28"/>
          <w:highlight w:val="none"/>
          <w:lang w:val="en-US" w:eastAsia="zh-CN" w:bidi="ar-SA"/>
        </w:rPr>
        <w:t>仅</w:t>
      </w:r>
      <w:r>
        <w:rPr>
          <w:rFonts w:hint="eastAsia" w:hAnsi="宋体" w:cs="宋体"/>
          <w:kern w:val="2"/>
          <w:sz w:val="28"/>
          <w:szCs w:val="28"/>
          <w:highlight w:val="none"/>
          <w:lang w:val="en-US" w:eastAsia="zh-CN" w:bidi="ar-SA"/>
        </w:rPr>
        <w:t>5</w:t>
      </w:r>
      <w:r>
        <w:rPr>
          <w:rFonts w:hint="eastAsia" w:ascii="宋体" w:hAnsi="宋体" w:eastAsia="宋体" w:cs="宋体"/>
          <w:kern w:val="2"/>
          <w:sz w:val="28"/>
          <w:szCs w:val="28"/>
          <w:highlight w:val="none"/>
          <w:lang w:val="en-US" w:eastAsia="zh-CN" w:bidi="ar-SA"/>
        </w:rPr>
        <w:t>00m，交通便利。</w:t>
      </w:r>
      <w:r>
        <w:rPr>
          <w:rFonts w:hint="eastAsia" w:ascii="宋体" w:hAnsi="宋体" w:eastAsia="宋体" w:cs="宋体"/>
          <w:color w:val="000000"/>
          <w:sz w:val="28"/>
          <w:szCs w:val="28"/>
        </w:rPr>
        <w:t>项目周边关系图见</w:t>
      </w:r>
      <w:r>
        <w:rPr>
          <w:rFonts w:hint="eastAsia" w:ascii="宋体" w:hAnsi="宋体" w:eastAsia="宋体" w:cs="宋体"/>
          <w:color w:val="000000"/>
          <w:sz w:val="28"/>
          <w:szCs w:val="28"/>
          <w:lang w:val="en-US" w:eastAsia="zh-CN"/>
        </w:rPr>
        <w:t>下</w:t>
      </w:r>
      <w:r>
        <w:rPr>
          <w:rFonts w:hint="eastAsia" w:ascii="宋体" w:hAnsi="宋体" w:eastAsia="宋体" w:cs="宋体"/>
          <w:color w:val="000000"/>
          <w:sz w:val="28"/>
          <w:szCs w:val="28"/>
        </w:rPr>
        <w:t>图</w:t>
      </w:r>
      <w:r>
        <w:rPr>
          <w:rFonts w:hint="eastAsia" w:ascii="宋体" w:hAnsi="宋体" w:eastAsia="宋体" w:cs="宋体"/>
          <w:color w:val="000000"/>
          <w:sz w:val="28"/>
          <w:szCs w:val="28"/>
          <w:lang w:eastAsia="zh-CN"/>
        </w:rPr>
        <w:t>。</w:t>
      </w:r>
    </w:p>
    <w:p w14:paraId="7C9F1F67">
      <w:pPr>
        <w:pStyle w:val="2"/>
      </w:pPr>
    </w:p>
    <w:p w14:paraId="683B5F2F">
      <w:pPr>
        <w:bidi w:val="0"/>
        <w:rPr>
          <w:rFonts w:hint="eastAsia" w:ascii="Times New Roman" w:hAnsi="Times New Roman" w:eastAsia="宋体" w:cs="Times New Roman"/>
          <w:kern w:val="2"/>
          <w:sz w:val="28"/>
          <w:szCs w:val="24"/>
          <w:lang w:val="en-US" w:eastAsia="zh-CN" w:bidi="ar-SA"/>
        </w:rPr>
      </w:pPr>
      <w:r>
        <w:drawing>
          <wp:anchor distT="0" distB="0" distL="114300" distR="114300" simplePos="0" relativeHeight="251660288" behindDoc="0" locked="0" layoutInCell="1" allowOverlap="1">
            <wp:simplePos x="0" y="0"/>
            <wp:positionH relativeFrom="column">
              <wp:posOffset>144780</wp:posOffset>
            </wp:positionH>
            <wp:positionV relativeFrom="page">
              <wp:posOffset>1744980</wp:posOffset>
            </wp:positionV>
            <wp:extent cx="5219065" cy="3519805"/>
            <wp:effectExtent l="0" t="0" r="8255" b="635"/>
            <wp:wrapTopAndBottom/>
            <wp:docPr id="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pic:cNvPicPr>
                      <a:picLocks noChangeAspect="1"/>
                    </pic:cNvPicPr>
                  </pic:nvPicPr>
                  <pic:blipFill>
                    <a:blip r:embed="rId7"/>
                    <a:stretch>
                      <a:fillRect/>
                    </a:stretch>
                  </pic:blipFill>
                  <pic:spPr>
                    <a:xfrm>
                      <a:off x="0" y="0"/>
                      <a:ext cx="5219065" cy="3519805"/>
                    </a:xfrm>
                    <a:prstGeom prst="rect">
                      <a:avLst/>
                    </a:prstGeom>
                    <a:noFill/>
                    <a:ln>
                      <a:noFill/>
                    </a:ln>
                  </pic:spPr>
                </pic:pic>
              </a:graphicData>
            </a:graphic>
          </wp:anchor>
        </w:drawing>
      </w:r>
    </w:p>
    <w:p w14:paraId="12ACC861">
      <w:pPr>
        <w:bidi w:val="0"/>
        <w:rPr>
          <w:rFonts w:hint="eastAsia"/>
          <w:lang w:val="en-US" w:eastAsia="zh-CN"/>
        </w:rPr>
      </w:pPr>
    </w:p>
    <w:p w14:paraId="16AC6461">
      <w:pPr>
        <w:bidi w:val="0"/>
        <w:rPr>
          <w:rFonts w:hint="eastAsia"/>
          <w:lang w:val="en-US" w:eastAsia="zh-CN"/>
        </w:rPr>
      </w:pPr>
    </w:p>
    <w:p w14:paraId="4F46AE06">
      <w:pPr>
        <w:bidi w:val="0"/>
        <w:rPr>
          <w:rFonts w:hint="eastAsia"/>
          <w:lang w:val="en-US" w:eastAsia="zh-CN"/>
        </w:rPr>
      </w:pPr>
    </w:p>
    <w:p w14:paraId="371E1CF1">
      <w:pPr>
        <w:bidi w:val="0"/>
        <w:rPr>
          <w:rFonts w:hint="eastAsia"/>
          <w:lang w:val="en-US" w:eastAsia="zh-CN"/>
        </w:rPr>
      </w:pPr>
    </w:p>
    <w:p w14:paraId="6000CD94">
      <w:pPr>
        <w:bidi w:val="0"/>
        <w:rPr>
          <w:rFonts w:hint="eastAsia"/>
          <w:lang w:val="en-US" w:eastAsia="zh-CN"/>
        </w:rPr>
      </w:pPr>
    </w:p>
    <w:p w14:paraId="08472D8F">
      <w:pPr>
        <w:bidi w:val="0"/>
        <w:rPr>
          <w:rFonts w:hint="eastAsia"/>
          <w:lang w:val="en-US" w:eastAsia="zh-CN"/>
        </w:rPr>
      </w:pPr>
    </w:p>
    <w:p w14:paraId="3F0744ED">
      <w:pPr>
        <w:bidi w:val="0"/>
        <w:rPr>
          <w:rFonts w:hint="eastAsia"/>
          <w:lang w:val="en-US" w:eastAsia="zh-CN"/>
        </w:rPr>
      </w:pPr>
    </w:p>
    <w:p w14:paraId="5BF3862A">
      <w:pPr>
        <w:pStyle w:val="2"/>
        <w:rPr>
          <w:rFonts w:hint="eastAsia"/>
          <w:lang w:val="en-US" w:eastAsia="zh-CN"/>
        </w:rPr>
      </w:pPr>
    </w:p>
    <w:p w14:paraId="297EC3B4">
      <w:pPr>
        <w:pStyle w:val="2"/>
        <w:rPr>
          <w:rFonts w:hint="eastAsia"/>
          <w:lang w:val="en-US" w:eastAsia="zh-CN"/>
        </w:rPr>
      </w:pPr>
    </w:p>
    <w:p w14:paraId="15645627">
      <w:pPr>
        <w:pStyle w:val="2"/>
        <w:rPr>
          <w:rFonts w:hint="eastAsia"/>
          <w:lang w:val="en-US" w:eastAsia="zh-CN"/>
        </w:rPr>
      </w:pPr>
    </w:p>
    <w:p w14:paraId="521AFA02">
      <w:pPr>
        <w:pStyle w:val="2"/>
        <w:rPr>
          <w:rFonts w:hint="eastAsia"/>
          <w:lang w:val="en-US" w:eastAsia="zh-CN"/>
        </w:rPr>
      </w:pPr>
    </w:p>
    <w:p w14:paraId="228AFC6B">
      <w:pPr>
        <w:pStyle w:val="2"/>
        <w:rPr>
          <w:rFonts w:hint="eastAsia"/>
          <w:lang w:val="en-US" w:eastAsia="zh-CN"/>
        </w:rPr>
      </w:pPr>
    </w:p>
    <w:p w14:paraId="29E79CCB">
      <w:pPr>
        <w:pStyle w:val="2"/>
        <w:rPr>
          <w:rFonts w:hint="eastAsia"/>
          <w:lang w:val="en-US" w:eastAsia="zh-CN"/>
        </w:rPr>
      </w:pPr>
    </w:p>
    <w:p w14:paraId="464C8098">
      <w:pPr>
        <w:pStyle w:val="2"/>
        <w:rPr>
          <w:rFonts w:hint="eastAsia"/>
          <w:lang w:val="en-US" w:eastAsia="zh-CN"/>
        </w:rPr>
      </w:pPr>
    </w:p>
    <w:p w14:paraId="5E884A65">
      <w:pPr>
        <w:pStyle w:val="2"/>
        <w:rPr>
          <w:rFonts w:hint="eastAsia"/>
          <w:lang w:val="en-US" w:eastAsia="zh-CN"/>
        </w:rPr>
      </w:pPr>
    </w:p>
    <w:p w14:paraId="624D6504">
      <w:pPr>
        <w:pStyle w:val="2"/>
        <w:rPr>
          <w:rFonts w:hint="eastAsia"/>
          <w:lang w:val="en-US" w:eastAsia="zh-CN"/>
        </w:rPr>
      </w:pPr>
    </w:p>
    <w:p w14:paraId="013412FC">
      <w:pPr>
        <w:pStyle w:val="2"/>
        <w:rPr>
          <w:rFonts w:hint="eastAsia"/>
          <w:lang w:val="en-US" w:eastAsia="zh-CN"/>
        </w:rPr>
      </w:pPr>
    </w:p>
    <w:p w14:paraId="36E15E40">
      <w:pPr>
        <w:pStyle w:val="2"/>
        <w:rPr>
          <w:rFonts w:hint="eastAsia"/>
          <w:lang w:val="en-US" w:eastAsia="zh-CN"/>
        </w:rPr>
      </w:pPr>
      <w:bookmarkStart w:id="0" w:name="_GoBack"/>
      <w:bookmarkEnd w:id="0"/>
    </w:p>
    <w:p w14:paraId="38D23283">
      <w:pPr>
        <w:bidi w:val="0"/>
        <w:jc w:val="left"/>
        <w:rPr>
          <w:rFonts w:hint="default"/>
          <w:lang w:val="en-US" w:eastAsia="zh-CN"/>
        </w:rPr>
      </w:pPr>
    </w:p>
    <w:p w14:paraId="71DDC5DD">
      <w:pPr>
        <w:jc w:val="center"/>
        <w:rPr>
          <w:rFonts w:hint="eastAsia" w:ascii="宋体" w:hAnsi="宋体"/>
          <w:b/>
          <w:sz w:val="44"/>
          <w:szCs w:val="44"/>
        </w:rPr>
      </w:pPr>
      <w:r>
        <w:rPr>
          <w:rFonts w:hint="eastAsia" w:ascii="宋体" w:hAnsi="宋体"/>
          <w:b/>
          <w:sz w:val="44"/>
          <w:szCs w:val="44"/>
        </w:rPr>
        <w:t>昭通市鼎科技有限公司</w:t>
      </w:r>
    </w:p>
    <w:p w14:paraId="276B10F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sz w:val="32"/>
          <w:szCs w:val="32"/>
        </w:rPr>
      </w:pPr>
      <w:r>
        <w:rPr>
          <w:rFonts w:hint="eastAsia" w:ascii="宋体" w:hAnsi="宋体"/>
          <w:sz w:val="32"/>
          <w:szCs w:val="32"/>
        </w:rPr>
        <w:t>安全生产工程技术服务现场检查整改建议书</w:t>
      </w:r>
    </w:p>
    <w:p w14:paraId="22DCF30D">
      <w:pPr>
        <w:rPr>
          <w:rFonts w:hint="eastAsia" w:ascii="宋体" w:hAnsi="宋体"/>
          <w:sz w:val="28"/>
          <w:szCs w:val="28"/>
        </w:rPr>
      </w:pPr>
    </w:p>
    <w:p w14:paraId="2CEF62F3">
      <w:pPr>
        <w:rPr>
          <w:rFonts w:hint="eastAsia" w:ascii="宋体" w:hAnsi="宋体" w:eastAsia="宋体" w:cs="Times New Roman"/>
          <w:sz w:val="28"/>
          <w:szCs w:val="28"/>
          <w:u w:val="single"/>
          <w:lang w:val="en-US" w:eastAsia="zh-CN"/>
        </w:rPr>
      </w:pPr>
      <w:r>
        <w:rPr>
          <w:rFonts w:hint="eastAsia" w:ascii="宋体" w:hAnsi="宋体"/>
          <w:sz w:val="28"/>
          <w:szCs w:val="28"/>
        </w:rPr>
        <w:t>项目（单位）：</w:t>
      </w:r>
      <w:r>
        <w:rPr>
          <w:rFonts w:hint="eastAsia" w:ascii="宋体" w:hAnsi="宋体" w:eastAsia="宋体" w:cs="Times New Roman"/>
          <w:sz w:val="28"/>
          <w:szCs w:val="28"/>
          <w:u w:val="single"/>
          <w:lang w:val="en-US" w:eastAsia="zh-CN"/>
        </w:rPr>
        <w:t xml:space="preserve">云南前列电缆有限公司高端船用与海洋工程装备特种电缆智能更新改造项目 </w:t>
      </w:r>
    </w:p>
    <w:p w14:paraId="499431E7">
      <w:pPr>
        <w:rPr>
          <w:rFonts w:hint="eastAsia" w:ascii="宋体" w:hAnsi="宋体"/>
          <w:sz w:val="28"/>
          <w:szCs w:val="28"/>
          <w:u w:val="single"/>
          <w:lang w:val="en-US" w:eastAsia="zh-CN"/>
        </w:rPr>
      </w:pPr>
      <w:r>
        <w:rPr>
          <w:rFonts w:hint="eastAsia" w:ascii="宋体" w:hAnsi="宋体"/>
          <w:sz w:val="28"/>
          <w:szCs w:val="28"/>
        </w:rPr>
        <w:t>项目类型：</w:t>
      </w:r>
      <w:r>
        <w:rPr>
          <w:rFonts w:hint="eastAsia" w:ascii="宋体" w:hAnsi="宋体"/>
          <w:sz w:val="28"/>
          <w:szCs w:val="28"/>
          <w:u w:val="single"/>
          <w:lang w:eastAsia="zh-CN"/>
        </w:rPr>
        <w:t>安全</w:t>
      </w:r>
      <w:r>
        <w:rPr>
          <w:rFonts w:hint="eastAsia" w:ascii="宋体" w:hAnsi="宋体"/>
          <w:sz w:val="28"/>
          <w:szCs w:val="28"/>
          <w:u w:val="single"/>
          <w:lang w:val="en-US" w:eastAsia="zh-CN"/>
        </w:rPr>
        <w:t xml:space="preserve">现状评价 </w:t>
      </w:r>
    </w:p>
    <w:p w14:paraId="5FFA19DA">
      <w:pPr>
        <w:keepNext w:val="0"/>
        <w:keepLines w:val="0"/>
        <w:widowControl/>
        <w:suppressLineNumbers w:val="0"/>
        <w:jc w:val="left"/>
        <w:rPr>
          <w:rFonts w:hint="eastAsia" w:ascii="宋体" w:hAnsi="宋体"/>
          <w:sz w:val="28"/>
          <w:szCs w:val="28"/>
          <w:u w:val="single"/>
          <w:lang w:val="en-US" w:eastAsia="zh-CN"/>
        </w:rPr>
      </w:pPr>
      <w:r>
        <w:rPr>
          <w:rFonts w:hint="eastAsia" w:ascii="宋体" w:hAnsi="宋体"/>
          <w:sz w:val="28"/>
          <w:szCs w:val="28"/>
        </w:rPr>
        <w:t>法定代表人</w:t>
      </w:r>
      <w:r>
        <w:rPr>
          <w:rFonts w:hint="eastAsia" w:ascii="宋体" w:hAnsi="宋体"/>
          <w:sz w:val="28"/>
          <w:szCs w:val="28"/>
          <w:u w:val="single"/>
        </w:rPr>
        <w:t xml:space="preserve"> </w:t>
      </w:r>
      <w:r>
        <w:rPr>
          <w:rFonts w:hint="eastAsia" w:ascii="宋体" w:hAnsi="宋体"/>
          <w:sz w:val="28"/>
          <w:szCs w:val="28"/>
          <w:u w:val="single"/>
          <w:lang w:val="en-US" w:eastAsia="zh-CN"/>
        </w:rPr>
        <w:t xml:space="preserve"> 钱恺沅  </w:t>
      </w:r>
    </w:p>
    <w:p w14:paraId="12BFFE03">
      <w:pPr>
        <w:keepNext w:val="0"/>
        <w:keepLines w:val="0"/>
        <w:widowControl/>
        <w:suppressLineNumbers w:val="0"/>
        <w:jc w:val="left"/>
        <w:rPr>
          <w:rFonts w:hint="eastAsia" w:ascii="宋体" w:hAnsi="宋体" w:eastAsia="宋体" w:cs="宋体"/>
          <w:sz w:val="28"/>
          <w:szCs w:val="28"/>
          <w:u w:val="single"/>
          <w:lang w:val="en-US" w:eastAsia="zh-CN"/>
        </w:rPr>
      </w:pPr>
      <w:r>
        <w:rPr>
          <w:rFonts w:hint="eastAsia" w:ascii="宋体" w:hAnsi="宋体"/>
          <w:sz w:val="28"/>
          <w:szCs w:val="28"/>
        </w:rPr>
        <w:t>联系电话：</w:t>
      </w:r>
      <w:r>
        <w:rPr>
          <w:rFonts w:hint="eastAsia" w:ascii="宋体" w:hAnsi="宋体" w:eastAsia="宋体" w:cs="宋体"/>
          <w:sz w:val="28"/>
          <w:szCs w:val="28"/>
          <w:u w:val="single"/>
          <w:lang w:val="en-US" w:eastAsia="zh-CN"/>
        </w:rPr>
        <w:t xml:space="preserve"> 1</w:t>
      </w:r>
      <w:r>
        <w:rPr>
          <w:rFonts w:hint="eastAsia" w:ascii="宋体" w:hAnsi="宋体" w:cs="宋体"/>
          <w:sz w:val="28"/>
          <w:szCs w:val="28"/>
          <w:u w:val="single"/>
          <w:lang w:val="en-US" w:eastAsia="zh-CN"/>
        </w:rPr>
        <w:t>8724851636</w:t>
      </w:r>
      <w:r>
        <w:rPr>
          <w:rFonts w:hint="eastAsia" w:ascii="宋体" w:hAnsi="宋体" w:eastAsia="宋体" w:cs="宋体"/>
          <w:sz w:val="28"/>
          <w:szCs w:val="28"/>
          <w:u w:val="single"/>
          <w:lang w:val="en-US" w:eastAsia="zh-CN"/>
        </w:rPr>
        <w:t xml:space="preserve"> </w:t>
      </w:r>
    </w:p>
    <w:p w14:paraId="5CC324AB">
      <w:pPr>
        <w:keepNext w:val="0"/>
        <w:keepLines w:val="0"/>
        <w:widowControl/>
        <w:suppressLineNumbers w:val="0"/>
        <w:jc w:val="left"/>
        <w:rPr>
          <w:rFonts w:hint="eastAsia" w:ascii="宋体" w:hAnsi="宋体"/>
          <w:sz w:val="28"/>
          <w:szCs w:val="28"/>
          <w:u w:val="single"/>
        </w:rPr>
      </w:pPr>
      <w:r>
        <w:rPr>
          <w:rFonts w:hint="eastAsia" w:ascii="宋体" w:hAnsi="宋体"/>
          <w:sz w:val="28"/>
          <w:szCs w:val="28"/>
        </w:rPr>
        <w:t>日期：</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lang w:val="en-US" w:eastAsia="zh-CN"/>
          <w14:textFill>
            <w14:solidFill>
              <w14:schemeClr w14:val="tx1"/>
            </w14:solidFill>
          </w14:textFill>
        </w:rPr>
        <w:t xml:space="preserve">2025.11.20 </w:t>
      </w:r>
      <w:r>
        <w:rPr>
          <w:rFonts w:hint="eastAsia" w:ascii="宋体" w:hAnsi="宋体"/>
          <w:color w:val="000000" w:themeColor="text1"/>
          <w:sz w:val="28"/>
          <w:szCs w:val="28"/>
          <w:u w:val="single"/>
          <w14:textFill>
            <w14:solidFill>
              <w14:schemeClr w14:val="tx1"/>
            </w14:solidFill>
          </w14:textFill>
        </w:rPr>
        <w:t xml:space="preserve"> </w:t>
      </w:r>
    </w:p>
    <w:p w14:paraId="4E35B4A1">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b/>
          <w:sz w:val="28"/>
          <w:szCs w:val="28"/>
        </w:rPr>
      </w:pPr>
    </w:p>
    <w:p w14:paraId="4A576A5C">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b/>
          <w:sz w:val="28"/>
          <w:szCs w:val="28"/>
        </w:rPr>
      </w:pPr>
      <w:r>
        <w:rPr>
          <w:rFonts w:hint="eastAsia" w:ascii="宋体" w:hAnsi="宋体"/>
          <w:b/>
          <w:sz w:val="28"/>
          <w:szCs w:val="28"/>
        </w:rPr>
        <w:t>现场发现的问题及建议：</w:t>
      </w:r>
    </w:p>
    <w:p w14:paraId="1FA02B92">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u w:val="single"/>
          <w:vertAlign w:val="baseline"/>
          <w:lang w:val="en-US" w:eastAsia="zh-CN"/>
        </w:rPr>
      </w:pPr>
      <w:r>
        <w:rPr>
          <w:rFonts w:hint="eastAsia" w:ascii="宋体" w:hAnsi="宋体" w:eastAsia="宋体" w:cs="宋体"/>
          <w:b w:val="0"/>
          <w:bCs w:val="0"/>
          <w:color w:val="auto"/>
          <w:kern w:val="2"/>
          <w:sz w:val="28"/>
          <w:szCs w:val="28"/>
          <w:u w:val="single"/>
          <w:vertAlign w:val="baseline"/>
          <w:lang w:val="en-US" w:eastAsia="zh-CN" w:bidi="ar-SA"/>
        </w:rPr>
        <w:t>1．</w:t>
      </w:r>
      <w:r>
        <w:rPr>
          <w:rFonts w:hint="eastAsia" w:ascii="宋体" w:hAnsi="宋体" w:eastAsia="宋体" w:cs="宋体"/>
          <w:b w:val="0"/>
          <w:bCs w:val="0"/>
          <w:sz w:val="28"/>
          <w:szCs w:val="28"/>
          <w:u w:val="single"/>
          <w:vertAlign w:val="baseline"/>
          <w:lang w:val="en-US" w:eastAsia="zh-CN"/>
        </w:rPr>
        <w:t>厂区部分灭火器压力不足；</w:t>
      </w:r>
    </w:p>
    <w:p w14:paraId="31711B46">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u w:val="single"/>
          <w:vertAlign w:val="baseline"/>
          <w:lang w:val="en-US" w:eastAsia="zh-CN"/>
        </w:rPr>
      </w:pPr>
      <w:r>
        <w:rPr>
          <w:rFonts w:hint="eastAsia" w:ascii="宋体" w:hAnsi="宋体" w:eastAsia="宋体" w:cs="宋体"/>
          <w:b w:val="0"/>
          <w:bCs w:val="0"/>
          <w:sz w:val="28"/>
          <w:szCs w:val="28"/>
          <w:u w:val="single"/>
          <w:vertAlign w:val="baseline"/>
          <w:lang w:val="en-US" w:eastAsia="zh-CN"/>
        </w:rPr>
        <w:t>2．应急照明灯损坏；</w:t>
      </w:r>
    </w:p>
    <w:p w14:paraId="7C905DBC">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u w:val="single"/>
          <w:vertAlign w:val="baseline"/>
          <w:lang w:val="en-US" w:eastAsia="zh-CN"/>
        </w:rPr>
      </w:pPr>
      <w:r>
        <w:rPr>
          <w:rFonts w:hint="eastAsia" w:ascii="宋体" w:hAnsi="宋体" w:eastAsia="宋体" w:cs="宋体"/>
          <w:b w:val="0"/>
          <w:bCs w:val="0"/>
          <w:sz w:val="28"/>
          <w:szCs w:val="28"/>
          <w:u w:val="single"/>
          <w:vertAlign w:val="baseline"/>
          <w:lang w:val="en-US" w:eastAsia="zh-CN"/>
        </w:rPr>
        <w:t>3．安全出口标识损坏。；</w:t>
      </w:r>
    </w:p>
    <w:p w14:paraId="7D02F0EE">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b/>
          <w:sz w:val="28"/>
          <w:szCs w:val="28"/>
        </w:rPr>
      </w:pPr>
    </w:p>
    <w:p w14:paraId="331A7BD8">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b/>
          <w:sz w:val="28"/>
          <w:szCs w:val="28"/>
        </w:rPr>
      </w:pPr>
    </w:p>
    <w:p w14:paraId="0F1D4909">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b/>
          <w:sz w:val="28"/>
          <w:szCs w:val="28"/>
        </w:rPr>
      </w:pPr>
    </w:p>
    <w:p w14:paraId="164E0C26">
      <w:pPr>
        <w:rPr>
          <w:rFonts w:hint="eastAsia" w:ascii="宋体" w:hAnsi="宋体"/>
          <w:b/>
          <w:sz w:val="28"/>
          <w:szCs w:val="28"/>
        </w:rPr>
      </w:pPr>
      <w:r>
        <w:rPr>
          <w:rFonts w:hint="eastAsia" w:ascii="宋体" w:hAnsi="宋体"/>
          <w:b/>
          <w:sz w:val="28"/>
          <w:szCs w:val="28"/>
        </w:rPr>
        <w:t>委托方</w:t>
      </w:r>
      <w:r>
        <w:rPr>
          <w:rFonts w:hint="eastAsia" w:ascii="宋体" w:hAnsi="宋体"/>
          <w:b/>
          <w:sz w:val="28"/>
          <w:szCs w:val="28"/>
          <w:lang w:val="en-US" w:eastAsia="zh-CN"/>
        </w:rPr>
        <w:t xml:space="preserve">                    </w:t>
      </w:r>
      <w:r>
        <w:rPr>
          <w:rFonts w:hint="eastAsia" w:ascii="宋体" w:hAnsi="宋体"/>
          <w:b/>
          <w:sz w:val="28"/>
          <w:szCs w:val="28"/>
        </w:rPr>
        <w:t xml:space="preserve">现场检查人员：  </w:t>
      </w:r>
      <w:r>
        <w:drawing>
          <wp:inline distT="0" distB="0" distL="114300" distR="114300">
            <wp:extent cx="746760" cy="270510"/>
            <wp:effectExtent l="0" t="0" r="2540" b="889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8"/>
                    <a:srcRect t="13415"/>
                    <a:stretch>
                      <a:fillRect/>
                    </a:stretch>
                  </pic:blipFill>
                  <pic:spPr>
                    <a:xfrm>
                      <a:off x="0" y="0"/>
                      <a:ext cx="746760" cy="270510"/>
                    </a:xfrm>
                    <a:prstGeom prst="rect">
                      <a:avLst/>
                    </a:prstGeom>
                    <a:noFill/>
                    <a:ln>
                      <a:noFill/>
                    </a:ln>
                  </pic:spPr>
                </pic:pic>
              </a:graphicData>
            </a:graphic>
          </wp:inline>
        </w:drawing>
      </w:r>
      <w:r>
        <w:rPr>
          <w:rFonts w:hint="eastAsia" w:ascii="宋体" w:hAnsi="宋体"/>
          <w:b/>
          <w:sz w:val="28"/>
          <w:szCs w:val="28"/>
        </w:rPr>
        <w:t xml:space="preserve"> </w:t>
      </w:r>
      <w:r>
        <w:drawing>
          <wp:inline distT="0" distB="0" distL="114300" distR="114300">
            <wp:extent cx="716280" cy="251460"/>
            <wp:effectExtent l="0" t="0" r="0" b="190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9"/>
                    <a:stretch>
                      <a:fillRect/>
                    </a:stretch>
                  </pic:blipFill>
                  <pic:spPr>
                    <a:xfrm>
                      <a:off x="0" y="0"/>
                      <a:ext cx="716280" cy="251460"/>
                    </a:xfrm>
                    <a:prstGeom prst="rect">
                      <a:avLst/>
                    </a:prstGeom>
                    <a:noFill/>
                    <a:ln>
                      <a:noFill/>
                    </a:ln>
                  </pic:spPr>
                </pic:pic>
              </a:graphicData>
            </a:graphic>
          </wp:inline>
        </w:drawing>
      </w:r>
      <w:r>
        <w:rPr>
          <w:rFonts w:hint="eastAsia" w:ascii="宋体" w:hAnsi="宋体"/>
          <w:b/>
          <w:sz w:val="28"/>
          <w:szCs w:val="28"/>
        </w:rPr>
        <w:t xml:space="preserve">                                                </w:t>
      </w:r>
    </w:p>
    <w:p w14:paraId="04F6E5DC">
      <w:pPr>
        <w:jc w:val="right"/>
        <w:rPr>
          <w:rFonts w:hint="eastAsia"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 xml:space="preserve">昭通市鼎安科技有限公司 </w:t>
      </w:r>
    </w:p>
    <w:p w14:paraId="2CDC539B">
      <w:pPr>
        <w:ind w:firstLine="5453" w:firstLineChars="1940"/>
        <w:rPr>
          <w:rFonts w:hint="eastAsia"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2025</w:t>
      </w:r>
      <w:r>
        <w:rPr>
          <w:rFonts w:hint="eastAsia" w:ascii="宋体" w:hAnsi="宋体"/>
          <w:b/>
          <w:color w:val="000000" w:themeColor="text1"/>
          <w:sz w:val="28"/>
          <w:szCs w:val="28"/>
          <w14:textFill>
            <w14:solidFill>
              <w14:schemeClr w14:val="tx1"/>
            </w14:solidFill>
          </w14:textFill>
        </w:rPr>
        <w:t>年</w:t>
      </w:r>
      <w:r>
        <w:rPr>
          <w:rFonts w:hint="eastAsia" w:ascii="宋体" w:hAnsi="宋体"/>
          <w:b/>
          <w:color w:val="000000" w:themeColor="text1"/>
          <w:sz w:val="28"/>
          <w:szCs w:val="28"/>
          <w:lang w:val="en-US" w:eastAsia="zh-CN"/>
          <w14:textFill>
            <w14:solidFill>
              <w14:schemeClr w14:val="tx1"/>
            </w14:solidFill>
          </w14:textFill>
        </w:rPr>
        <w:t>11</w:t>
      </w:r>
      <w:r>
        <w:rPr>
          <w:rFonts w:hint="eastAsia" w:ascii="宋体" w:hAnsi="宋体"/>
          <w:b/>
          <w:color w:val="000000" w:themeColor="text1"/>
          <w:sz w:val="28"/>
          <w:szCs w:val="28"/>
          <w14:textFill>
            <w14:solidFill>
              <w14:schemeClr w14:val="tx1"/>
            </w14:solidFill>
          </w14:textFill>
        </w:rPr>
        <w:t>月</w:t>
      </w:r>
      <w:r>
        <w:rPr>
          <w:rFonts w:hint="eastAsia" w:ascii="宋体" w:hAnsi="宋体"/>
          <w:b/>
          <w:color w:val="000000" w:themeColor="text1"/>
          <w:sz w:val="28"/>
          <w:szCs w:val="28"/>
          <w:lang w:val="en-US" w:eastAsia="zh-CN"/>
          <w14:textFill>
            <w14:solidFill>
              <w14:schemeClr w14:val="tx1"/>
            </w14:solidFill>
          </w14:textFill>
        </w:rPr>
        <w:t>20</w:t>
      </w:r>
      <w:r>
        <w:rPr>
          <w:rFonts w:hint="eastAsia" w:ascii="宋体" w:hAnsi="宋体"/>
          <w:b/>
          <w:color w:val="000000" w:themeColor="text1"/>
          <w:sz w:val="28"/>
          <w:szCs w:val="28"/>
          <w14:textFill>
            <w14:solidFill>
              <w14:schemeClr w14:val="tx1"/>
            </w14:solidFill>
          </w14:textFill>
        </w:rPr>
        <w:t>日</w:t>
      </w:r>
    </w:p>
    <w:p w14:paraId="52452564">
      <w:pPr>
        <w:ind w:firstLine="5453" w:firstLineChars="1940"/>
        <w:rPr>
          <w:rFonts w:hint="eastAsia" w:ascii="宋体" w:hAnsi="宋体"/>
          <w:b/>
          <w:color w:val="000000" w:themeColor="text1"/>
          <w:sz w:val="28"/>
          <w:szCs w:val="28"/>
          <w14:textFill>
            <w14:solidFill>
              <w14:schemeClr w14:val="tx1"/>
            </w14:solidFill>
          </w14:textFill>
        </w:rPr>
      </w:pPr>
    </w:p>
    <w:p w14:paraId="7C8F5A84">
      <w:pPr>
        <w:ind w:firstLine="5453" w:firstLineChars="1940"/>
        <w:rPr>
          <w:rFonts w:hint="eastAsia" w:ascii="宋体" w:hAnsi="宋体"/>
          <w:b/>
          <w:color w:val="000000" w:themeColor="text1"/>
          <w:sz w:val="28"/>
          <w:szCs w:val="28"/>
          <w14:textFill>
            <w14:solidFill>
              <w14:schemeClr w14:val="tx1"/>
            </w14:solidFill>
          </w14:textFill>
        </w:rPr>
      </w:pPr>
    </w:p>
    <w:p w14:paraId="30F765F4">
      <w:pPr>
        <w:ind w:firstLine="5453" w:firstLineChars="1940"/>
        <w:rPr>
          <w:rFonts w:hint="eastAsia" w:ascii="宋体" w:hAnsi="宋体"/>
          <w:b/>
          <w:color w:val="000000" w:themeColor="text1"/>
          <w:sz w:val="28"/>
          <w:szCs w:val="28"/>
          <w14:textFill>
            <w14:solidFill>
              <w14:schemeClr w14:val="tx1"/>
            </w14:solidFill>
          </w14:textFill>
        </w:rPr>
      </w:pPr>
    </w:p>
    <w:p w14:paraId="0EE18B90">
      <w:pPr>
        <w:ind w:firstLine="5453" w:firstLineChars="1940"/>
        <w:rPr>
          <w:rFonts w:hint="eastAsia" w:ascii="宋体" w:hAnsi="宋体"/>
          <w:b/>
          <w:color w:val="000000" w:themeColor="text1"/>
          <w:sz w:val="28"/>
          <w:szCs w:val="28"/>
          <w14:textFill>
            <w14:solidFill>
              <w14:schemeClr w14:val="tx1"/>
            </w14:solidFill>
          </w14:textFill>
        </w:rPr>
      </w:pPr>
    </w:p>
    <w:p w14:paraId="27BCC02F">
      <w:pPr>
        <w:ind w:firstLine="5453" w:firstLineChars="1940"/>
        <w:rPr>
          <w:rFonts w:hint="eastAsia" w:ascii="宋体" w:hAnsi="宋体"/>
          <w:b/>
          <w:color w:val="000000" w:themeColor="text1"/>
          <w:sz w:val="28"/>
          <w:szCs w:val="28"/>
          <w14:textFill>
            <w14:solidFill>
              <w14:schemeClr w14:val="tx1"/>
            </w14:solidFill>
          </w14:textFill>
        </w:rPr>
      </w:pPr>
    </w:p>
    <w:p w14:paraId="17BF5B21">
      <w:pPr>
        <w:keepNext w:val="0"/>
        <w:keepLines w:val="0"/>
        <w:pageBreakBefore w:val="0"/>
        <w:widowControl w:val="0"/>
        <w:numPr>
          <w:ilvl w:val="0"/>
          <w:numId w:val="0"/>
        </w:numPr>
        <w:kinsoku/>
        <w:wordWrap/>
        <w:overflowPunct/>
        <w:topLinePunct w:val="0"/>
        <w:autoSpaceDE/>
        <w:autoSpaceDN/>
        <w:bidi w:val="0"/>
        <w:spacing w:line="360" w:lineRule="auto"/>
        <w:ind w:leftChars="200"/>
        <w:jc w:val="left"/>
        <w:textAlignment w:val="auto"/>
        <w:rPr>
          <w:rFonts w:hint="default" w:ascii="宋体" w:hAnsi="宋体" w:cs="宋体"/>
          <w:b w:val="0"/>
          <w:bCs w:val="0"/>
          <w:sz w:val="28"/>
          <w:szCs w:val="28"/>
          <w:u w:val="none"/>
          <w:vertAlign w:val="baseli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585489"/>
    <w:rsid w:val="04C50C70"/>
    <w:rsid w:val="0A2F5262"/>
    <w:rsid w:val="0B0A682C"/>
    <w:rsid w:val="0B6E1DBA"/>
    <w:rsid w:val="14E03F83"/>
    <w:rsid w:val="169A7F07"/>
    <w:rsid w:val="183879D7"/>
    <w:rsid w:val="28585489"/>
    <w:rsid w:val="2A9E7B6E"/>
    <w:rsid w:val="2B08148B"/>
    <w:rsid w:val="2DB159B8"/>
    <w:rsid w:val="3BB23479"/>
    <w:rsid w:val="47E95EED"/>
    <w:rsid w:val="5B060C94"/>
    <w:rsid w:val="5B7025B1"/>
    <w:rsid w:val="5DD76917"/>
    <w:rsid w:val="6A9A31A7"/>
    <w:rsid w:val="6B3E7FD6"/>
    <w:rsid w:val="6C006BC9"/>
    <w:rsid w:val="6E2A4350"/>
    <w:rsid w:val="6EEB2223"/>
    <w:rsid w:val="752A59A7"/>
    <w:rsid w:val="795F4D1F"/>
    <w:rsid w:val="7A0A5C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80" w:lineRule="exact"/>
      <w:jc w:val="both"/>
    </w:pPr>
    <w:rPr>
      <w:rFonts w:ascii="Times New Roman" w:hAnsi="Times New Roman" w:eastAsia="宋体" w:cs="Times New Roman"/>
      <w:kern w:val="2"/>
      <w:sz w:val="28"/>
      <w:szCs w:val="24"/>
      <w:lang w:val="en-US" w:eastAsia="zh-CN" w:bidi="ar-SA"/>
    </w:rPr>
  </w:style>
  <w:style w:type="paragraph" w:styleId="3">
    <w:name w:val="heading 3"/>
    <w:basedOn w:val="1"/>
    <w:next w:val="1"/>
    <w:qFormat/>
    <w:uiPriority w:val="0"/>
    <w:pPr>
      <w:keepNext/>
      <w:keepLines/>
      <w:spacing w:before="260" w:after="260" w:line="412" w:lineRule="auto"/>
      <w:outlineLvl w:val="2"/>
    </w:pPr>
    <w:rPr>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4">
    <w:name w:val="Document Map"/>
    <w:basedOn w:val="1"/>
    <w:semiHidden/>
    <w:qFormat/>
    <w:uiPriority w:val="0"/>
    <w:pPr>
      <w:shd w:val="clear" w:color="auto" w:fill="000080"/>
    </w:pPr>
  </w:style>
  <w:style w:type="paragraph" w:styleId="5">
    <w:name w:val="Body Text"/>
    <w:basedOn w:val="1"/>
    <w:next w:val="1"/>
    <w:qFormat/>
    <w:uiPriority w:val="0"/>
    <w:rPr>
      <w:sz w:val="28"/>
    </w:rPr>
  </w:style>
  <w:style w:type="paragraph" w:styleId="6">
    <w:name w:val="Body Text Indent"/>
    <w:basedOn w:val="1"/>
    <w:qFormat/>
    <w:uiPriority w:val="0"/>
    <w:pPr>
      <w:spacing w:after="120"/>
      <w:ind w:left="420" w:leftChars="200"/>
    </w:pPr>
    <w:rPr>
      <w:rFonts w:eastAsia="MingLiU"/>
    </w:rPr>
  </w:style>
  <w:style w:type="paragraph" w:styleId="7">
    <w:name w:val="Body Text First Indent 2"/>
    <w:basedOn w:val="6"/>
    <w:next w:val="1"/>
    <w:unhideWhenUsed/>
    <w:qFormat/>
    <w:uiPriority w:val="99"/>
    <w:pPr>
      <w:adjustRightInd/>
      <w:spacing w:after="120" w:line="240" w:lineRule="auto"/>
      <w:ind w:left="420" w:leftChars="200" w:firstLine="420" w:firstLineChars="200"/>
      <w:jc w:val="both"/>
      <w:textAlignment w:val="auto"/>
    </w:pPr>
    <w:rPr>
      <w:kern w:val="2"/>
      <w:sz w:val="21"/>
      <w:szCs w:val="2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basedOn w:val="12"/>
    <w:next w:val="13"/>
    <w:qFormat/>
    <w:uiPriority w:val="0"/>
    <w:pPr>
      <w:widowControl w:val="0"/>
      <w:autoSpaceDE w:val="0"/>
      <w:autoSpaceDN w:val="0"/>
      <w:adjustRightInd w:val="0"/>
    </w:pPr>
    <w:rPr>
      <w:color w:val="000000"/>
      <w:sz w:val="24"/>
      <w:szCs w:val="24"/>
      <w:lang w:val="en-US" w:eastAsia="zh-CN" w:bidi="ar-SA"/>
    </w:rPr>
  </w:style>
  <w:style w:type="paragraph" w:customStyle="1" w:styleId="12">
    <w:name w:val="纯文本1"/>
    <w:qFormat/>
    <w:uiPriority w:val="0"/>
    <w:pPr>
      <w:widowControl w:val="0"/>
      <w:adjustRightInd w:val="0"/>
      <w:spacing w:line="300" w:lineRule="auto"/>
      <w:jc w:val="both"/>
      <w:textAlignment w:val="baseline"/>
    </w:pPr>
    <w:rPr>
      <w:rFonts w:ascii="宋体" w:hAnsi="Courier New" w:eastAsia="宋体" w:cs="Times New Roman"/>
      <w:kern w:val="2"/>
      <w:sz w:val="21"/>
      <w:lang w:val="en-US" w:eastAsia="zh-CN" w:bidi="ar-SA"/>
    </w:rPr>
  </w:style>
  <w:style w:type="paragraph" w:customStyle="1" w:styleId="13">
    <w:name w:val="标题4"/>
    <w:basedOn w:val="3"/>
    <w:next w:val="14"/>
    <w:semiHidden/>
    <w:qFormat/>
    <w:uiPriority w:val="0"/>
    <w:pPr>
      <w:widowControl/>
      <w:adjustRightInd w:val="0"/>
      <w:snapToGrid w:val="0"/>
      <w:jc w:val="left"/>
    </w:pPr>
    <w:rPr>
      <w:rFonts w:eastAsia="宋体"/>
      <w:snapToGrid w:val="0"/>
      <w:color w:val="000000"/>
      <w:spacing w:val="40"/>
      <w:kern w:val="0"/>
      <w:szCs w:val="20"/>
    </w:rPr>
  </w:style>
  <w:style w:type="paragraph" w:customStyle="1" w:styleId="14">
    <w:name w:val="Char1"/>
    <w:basedOn w:val="1"/>
    <w:next w:val="15"/>
    <w:qFormat/>
    <w:uiPriority w:val="0"/>
  </w:style>
  <w:style w:type="paragraph" w:customStyle="1" w:styleId="15">
    <w:name w:val="Char"/>
    <w:basedOn w:val="4"/>
    <w:next w:val="16"/>
    <w:semiHidden/>
    <w:qFormat/>
    <w:uiPriority w:val="0"/>
    <w:pPr>
      <w:spacing w:line="480" w:lineRule="exact"/>
    </w:pPr>
    <w:rPr>
      <w:sz w:val="28"/>
    </w:rPr>
  </w:style>
  <w:style w:type="paragraph" w:customStyle="1" w:styleId="16">
    <w:name w:val="首行缩进加粗"/>
    <w:basedOn w:val="17"/>
    <w:next w:val="18"/>
    <w:qFormat/>
    <w:uiPriority w:val="0"/>
    <w:pPr>
      <w:spacing w:line="360" w:lineRule="auto"/>
      <w:ind w:left="482" w:firstLine="4834"/>
      <w:jc w:val="both"/>
    </w:pPr>
    <w:rPr>
      <w:rFonts w:ascii="宋体"/>
    </w:rPr>
  </w:style>
  <w:style w:type="paragraph" w:customStyle="1" w:styleId="17">
    <w:name w:val="首行缩进"/>
    <w:basedOn w:val="1"/>
    <w:qFormat/>
    <w:uiPriority w:val="0"/>
    <w:pPr>
      <w:snapToGrid w:val="0"/>
      <w:ind w:firstLine="560"/>
      <w:jc w:val="left"/>
    </w:pPr>
    <w:rPr>
      <w:rFonts w:ascii="宋体" w:cs="宋体"/>
      <w:sz w:val="28"/>
      <w:szCs w:val="20"/>
    </w:rPr>
  </w:style>
  <w:style w:type="paragraph" w:customStyle="1" w:styleId="18">
    <w:name w:val="四级条标题"/>
    <w:basedOn w:val="19"/>
    <w:next w:val="3"/>
    <w:semiHidden/>
    <w:qFormat/>
    <w:uiPriority w:val="0"/>
    <w:pPr>
      <w:tabs>
        <w:tab w:val="left" w:pos="360"/>
        <w:tab w:val="left" w:pos="903"/>
      </w:tabs>
      <w:outlineLvl w:val="5"/>
    </w:pPr>
  </w:style>
  <w:style w:type="paragraph" w:customStyle="1" w:styleId="19">
    <w:name w:val="三级条标题"/>
    <w:basedOn w:val="20"/>
    <w:next w:val="1"/>
    <w:semiHidden/>
    <w:qFormat/>
    <w:uiPriority w:val="0"/>
    <w:pPr>
      <w:tabs>
        <w:tab w:val="left" w:pos="360"/>
        <w:tab w:val="left" w:pos="903"/>
      </w:tabs>
      <w:outlineLvl w:val="4"/>
    </w:pPr>
  </w:style>
  <w:style w:type="paragraph" w:customStyle="1" w:styleId="20">
    <w:name w:val="二级条标题"/>
    <w:basedOn w:val="21"/>
    <w:next w:val="1"/>
    <w:semiHidden/>
    <w:qFormat/>
    <w:uiPriority w:val="0"/>
    <w:pPr>
      <w:tabs>
        <w:tab w:val="left" w:pos="360"/>
        <w:tab w:val="left" w:pos="903"/>
      </w:tabs>
      <w:outlineLvl w:val="3"/>
    </w:pPr>
  </w:style>
  <w:style w:type="paragraph" w:customStyle="1" w:styleId="21">
    <w:name w:val="一级条标题"/>
    <w:basedOn w:val="22"/>
    <w:next w:val="1"/>
    <w:semiHidden/>
    <w:qFormat/>
    <w:uiPriority w:val="0"/>
    <w:pPr>
      <w:tabs>
        <w:tab w:val="left" w:pos="360"/>
        <w:tab w:val="left" w:pos="903"/>
      </w:tabs>
      <w:spacing w:before="0" w:after="0"/>
      <w:ind w:left="855"/>
      <w:outlineLvl w:val="2"/>
    </w:pPr>
  </w:style>
  <w:style w:type="paragraph" w:customStyle="1" w:styleId="22">
    <w:name w:val="章标题"/>
    <w:next w:val="1"/>
    <w:semiHidden/>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888</Words>
  <Characters>925</Characters>
  <Lines>0</Lines>
  <Paragraphs>0</Paragraphs>
  <TotalTime>0</TotalTime>
  <ScaleCrop>false</ScaleCrop>
  <LinksUpToDate>false</LinksUpToDate>
  <CharactersWithSpaces>1009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2024-12-06T03:22:00Z</dcterms:created>
  <dc:creator>jjjyyy</dc:creator>
  <cp:lastModifiedBy>秋夜</cp:lastModifiedBy>
  <dcterms:modified xsi:type="dcterms:W3CDTF">2025-12-11T08:34:44Z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9F30532520754145904FB4895B549202_11</vt:lpwstr>
  </property>
  <property fmtid="{D5CDD505-2E9C-101B-9397-08002B2CF9AE}" pid="4" name="KSOTemplateDocerSaveRecord">
    <vt:lpwstr>eyJoZGlkIjoiZjFmZWIzNDg2MmIzZjExOTIzMmViNTBmYTMwYTk0ZWYiLCJ1c2VySWQiOiI4MDAwNTQ5MTIifQ==</vt:lpwstr>
  </property>
</Properties>
</file>